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785" w:rsidRDefault="00D97DCC">
      <w:pPr>
        <w:widowControl/>
        <w:suppressAutoHyphens w:val="0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C75785" w:rsidRDefault="00D97DCC">
      <w:pPr>
        <w:widowControl/>
        <w:suppressAutoHyphens w:val="0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высшего образования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РОССИЙСКОЙ ФЕДЕРАЦИИ»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:rsidR="00C75785" w:rsidRDefault="00C75785">
      <w:pPr>
        <w:keepNext/>
        <w:widowControl/>
        <w:tabs>
          <w:tab w:val="left" w:pos="0"/>
        </w:tabs>
        <w:suppressAutoHyphens w:val="0"/>
        <w:jc w:val="center"/>
        <w:outlineLvl w:val="3"/>
        <w:rPr>
          <w:caps/>
          <w:color w:val="000000"/>
          <w:sz w:val="28"/>
          <w:szCs w:val="28"/>
          <w:lang w:eastAsia="ar-SA"/>
        </w:rPr>
      </w:pPr>
    </w:p>
    <w:tbl>
      <w:tblPr>
        <w:tblStyle w:val="afe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133"/>
        <w:gridCol w:w="4788"/>
      </w:tblGrid>
      <w:tr w:rsidR="00C75785"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C75785" w:rsidRDefault="00C75785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C75785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 w:rsidP="001D4E2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1D4E25">
              <w:rPr>
                <w:rFonts w:eastAsia="SimSun"/>
                <w:sz w:val="28"/>
                <w:szCs w:val="28"/>
                <w:lang w:eastAsia="ar-SA"/>
              </w:rPr>
              <w:t xml:space="preserve">07» марта </w:t>
            </w:r>
            <w:r>
              <w:rPr>
                <w:rFonts w:eastAsia="SimSun"/>
                <w:sz w:val="28"/>
                <w:szCs w:val="28"/>
                <w:lang w:eastAsia="ar-SA"/>
              </w:rPr>
              <w:t>2023 г.</w:t>
            </w:r>
          </w:p>
        </w:tc>
      </w:tr>
    </w:tbl>
    <w:p w:rsidR="00C75785" w:rsidRDefault="00C75785">
      <w:pPr>
        <w:widowControl/>
        <w:suppressAutoHyphens w:val="0"/>
        <w:ind w:firstLine="397"/>
        <w:rPr>
          <w:rFonts w:eastAsia="SimSun"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Панина О.В., Шедько Ю.Н., </w:t>
      </w:r>
      <w:proofErr w:type="spellStart"/>
      <w:r>
        <w:rPr>
          <w:rFonts w:eastAsia="SimSun"/>
          <w:b/>
          <w:bCs/>
          <w:color w:val="000000"/>
          <w:sz w:val="28"/>
          <w:szCs w:val="28"/>
          <w:lang w:eastAsia="ar-SA"/>
        </w:rPr>
        <w:t>Зуденкова</w:t>
      </w:r>
      <w:proofErr w:type="spellEnd"/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 С.А.</w:t>
      </w: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ind w:firstLine="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ПРАКТИКУМ «ГОСУДАРСТВЕННАЯ ПОДДЕРЖКА БАЗОВЫХ И ВЫСОКОТЕХНОЛОГИЧЕСКИХ ОТРАСЛЕЙ ПРОМЫШЛЕННОСТИ»</w:t>
      </w: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spacing w:line="360" w:lineRule="auto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eastAsia="SimSun"/>
          <w:b/>
          <w:color w:val="000000"/>
          <w:sz w:val="28"/>
          <w:szCs w:val="28"/>
          <w:lang w:eastAsia="ar-SA"/>
        </w:rPr>
        <w:t>дисциплины</w:t>
      </w:r>
    </w:p>
    <w:p w:rsidR="00C75785" w:rsidRDefault="00D97DCC">
      <w:pPr>
        <w:widowControl/>
        <w:suppressAutoHyphens w:val="0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C75785" w:rsidRDefault="00D97DCC">
      <w:pPr>
        <w:widowControl/>
        <w:suppressAutoHyphens w:val="0"/>
        <w:jc w:val="center"/>
        <w:rPr>
          <w:rFonts w:eastAsia="SimSun"/>
          <w:color w:val="000000"/>
          <w:sz w:val="24"/>
          <w:szCs w:val="24"/>
          <w:lang w:eastAsia="ar-SA"/>
        </w:rPr>
      </w:pPr>
      <w:bookmarkStart w:id="0" w:name="_Hlk83891372"/>
      <w:r>
        <w:rPr>
          <w:bCs/>
          <w:color w:val="000000"/>
          <w:sz w:val="28"/>
          <w:szCs w:val="28"/>
        </w:rPr>
        <w:t xml:space="preserve">38.03.04 </w:t>
      </w:r>
      <w:bookmarkEnd w:id="0"/>
      <w:r>
        <w:rPr>
          <w:rFonts w:eastAsia="SimSu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C75785" w:rsidRDefault="00D97DCC">
      <w:pPr>
        <w:widowControl/>
        <w:suppressAutoHyphens w:val="0"/>
        <w:ind w:right="-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ОП</w:t>
      </w:r>
      <w:r>
        <w:rPr>
          <w:rFonts w:eastAsia="SimSun"/>
          <w:i/>
          <w:color w:val="000000"/>
          <w:sz w:val="28"/>
          <w:szCs w:val="28"/>
          <w:lang w:eastAsia="ar-SA"/>
        </w:rPr>
        <w:t xml:space="preserve"> </w:t>
      </w:r>
      <w:r>
        <w:rPr>
          <w:rFonts w:eastAsia="SimSu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C75785" w:rsidRDefault="00C75785">
      <w:pPr>
        <w:widowControl/>
        <w:suppressAutoHyphens w:val="0"/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ind w:right="-7"/>
        <w:jc w:val="center"/>
        <w:rPr>
          <w:rFonts w:eastAsia="SimSun"/>
          <w:i/>
          <w:color w:val="000000"/>
          <w:sz w:val="28"/>
          <w:szCs w:val="28"/>
          <w:lang w:eastAsia="ar-SA"/>
        </w:rPr>
      </w:pPr>
    </w:p>
    <w:p w:rsidR="00C75785" w:rsidRDefault="00D97DCC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C75785" w:rsidRDefault="00D97DCC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C75785" w:rsidRDefault="00C75785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C75785" w:rsidRDefault="00D97DC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C75785" w:rsidRDefault="00D97DC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C75785" w:rsidRDefault="00D97DCC">
      <w:pPr>
        <w:widowControl/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C75785" w:rsidRDefault="00C75785">
      <w:pPr>
        <w:widowControl/>
        <w:suppressAutoHyphens w:val="0"/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:rsidR="00C75785" w:rsidRDefault="00C75785">
      <w:pPr>
        <w:widowControl/>
        <w:suppressAutoHyphens w:val="0"/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jc w:val="center"/>
        <w:rPr>
          <w:rFonts w:eastAsia="SimSun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Москва –2023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736371427"/>
        <w:docPartObj>
          <w:docPartGallery w:val="Table of Contents"/>
          <w:docPartUnique/>
        </w:docPartObj>
      </w:sdtPr>
      <w:sdtEndPr/>
      <w:sdtContent>
        <w:p w:rsidR="00C75785" w:rsidRDefault="00D97DCC">
          <w:pPr>
            <w:pStyle w:val="afb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1247244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5">
            <w:r w:rsidR="00D97DCC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_Toc121247245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3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6">
            <w:r w:rsidR="00D97DCC"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_Toc121247246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7">
            <w:r w:rsidR="00D97DCC"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_Toc121247247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8">
            <w:r w:rsidR="00D97DCC"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_Toc121247248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9">
            <w:r w:rsidR="00D97DCC">
              <w:rPr>
                <w:webHidden/>
                <w:sz w:val="24"/>
                <w:szCs w:val="24"/>
              </w:rPr>
              <w:t>5.1. Содержание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_Toc121247249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0">
            <w:r w:rsidR="00D97DCC">
              <w:rPr>
                <w:webHidden/>
                <w:sz w:val="24"/>
                <w:szCs w:val="24"/>
              </w:rPr>
              <w:t>5.2. Учебно – тематический план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_Toc121247250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9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1">
            <w:r w:rsidR="00D97DCC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_Toc121247251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10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2">
            <w:r w:rsidR="00D97DCC"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_Toc121247252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15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3">
            <w:r w:rsidR="00D97DCC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_Toc121247253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15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4">
            <w:r w:rsidR="00D97DCC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_Toc121247254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16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5">
            <w:r w:rsidR="00D97DCC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_Toc121247255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18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6">
            <w:r w:rsidR="00D97DCC"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_Toc121247256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28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7">
            <w:r w:rsidR="00D97DCC">
              <w:rPr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_Toc121247257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28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8">
            <w:r w:rsidR="00D97DCC"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_Toc121247258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29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9">
            <w:r w:rsidR="00D97DCC"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_Toc121247259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30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4B20A5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60">
            <w:r w:rsidR="00D97DCC"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_Toc121247260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31</w:t>
            </w:r>
            <w:r w:rsidR="00D97DCC">
              <w:rPr>
                <w:webHidden/>
              </w:rPr>
              <w:fldChar w:fldCharType="end"/>
            </w:r>
          </w:hyperlink>
        </w:p>
        <w:p w:rsidR="00C75785" w:rsidRDefault="00D97DCC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end"/>
          </w:r>
        </w:p>
      </w:sdtContent>
    </w:sdt>
    <w:p w:rsidR="00C75785" w:rsidRDefault="00D97DCC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C75785" w:rsidRDefault="00C75785">
      <w:pPr>
        <w:jc w:val="center"/>
        <w:rPr>
          <w:sz w:val="24"/>
          <w:szCs w:val="24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1247244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75785" w:rsidRDefault="00D97DCC">
      <w:pPr>
        <w:pStyle w:val="1"/>
        <w:spacing w:before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Практикум «Государственная поддержка базовых и высокотехнологических отраслей промышленности»</w:t>
      </w:r>
    </w:p>
    <w:p w:rsidR="00C75785" w:rsidRDefault="00D97DCC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1247245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D97D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2021 год приема</w:t>
      </w:r>
    </w:p>
    <w:tbl>
      <w:tblPr>
        <w:tblStyle w:val="afe"/>
        <w:tblW w:w="543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69"/>
        <w:gridCol w:w="2412"/>
        <w:gridCol w:w="3182"/>
        <w:gridCol w:w="4110"/>
      </w:tblGrid>
      <w:tr w:rsidR="00C75785" w:rsidTr="004B20A5">
        <w:tc>
          <w:tcPr>
            <w:tcW w:w="1069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2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82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75785" w:rsidTr="004B20A5">
        <w:trPr>
          <w:trHeight w:val="526"/>
        </w:trPr>
        <w:tc>
          <w:tcPr>
            <w:tcW w:w="1069" w:type="dxa"/>
            <w:vMerge w:val="restart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412" w:type="dxa"/>
            <w:vMerge w:val="restart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государственного и муниципального управления </w:t>
            </w:r>
          </w:p>
        </w:tc>
        <w:tc>
          <w:tcPr>
            <w:tcW w:w="3182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ind w:firstLine="14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 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</w:tc>
        <w:tc>
          <w:tcPr>
            <w:tcW w:w="4110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показатели, критерии эффективности и результативности управленческих решений в сфере государственной поддержки промышленности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 методы оценки результативности и эффективности государственного управления в сфере государственной поддержки промышленности</w:t>
            </w:r>
          </w:p>
        </w:tc>
      </w:tr>
      <w:tr w:rsidR="00C75785" w:rsidTr="004B20A5">
        <w:tc>
          <w:tcPr>
            <w:tcW w:w="1069" w:type="dxa"/>
            <w:vMerge/>
            <w:tcBorders>
              <w:top w:val="nil"/>
            </w:tcBorders>
          </w:tcPr>
          <w:p w:rsidR="00C75785" w:rsidRDefault="00C7578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C75785" w:rsidRDefault="00C7578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ind w:firstLine="14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 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4110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анализа условий оказания государственной поддержки промышленности в России, проблем в данной сфере.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определять причины проблем в базовых и высокотехнологических отраслях промышленности России</w:t>
            </w:r>
          </w:p>
        </w:tc>
      </w:tr>
      <w:tr w:rsidR="00C75785" w:rsidTr="004B20A5">
        <w:trPr>
          <w:trHeight w:val="526"/>
        </w:trPr>
        <w:tc>
          <w:tcPr>
            <w:tcW w:w="1069" w:type="dxa"/>
            <w:vMerge w:val="restart"/>
            <w:shd w:val="clear" w:color="auto" w:fill="auto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412" w:type="dxa"/>
            <w:vMerge w:val="restart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182" w:type="dxa"/>
          </w:tcPr>
          <w:p w:rsidR="00C75785" w:rsidRDefault="00D97DCC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 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меры и инструменты государственной поддержки базовых и высокотехнологических отраслей промышленности, используемые в целях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C75785" w:rsidTr="004B20A5">
        <w:trPr>
          <w:trHeight w:val="526"/>
        </w:trPr>
        <w:tc>
          <w:tcPr>
            <w:tcW w:w="1069" w:type="dxa"/>
            <w:vMerge/>
            <w:shd w:val="clear" w:color="auto" w:fill="auto"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182" w:type="dxa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 Выделяет приоритетные направления устойчивого развития социально-экономической системы, стимулирования </w:t>
            </w:r>
            <w:r>
              <w:rPr>
                <w:sz w:val="24"/>
                <w:szCs w:val="24"/>
              </w:rPr>
              <w:lastRenderedPageBreak/>
              <w:t>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</w:t>
            </w:r>
            <w:r>
              <w:rPr>
                <w:sz w:val="24"/>
                <w:szCs w:val="24"/>
              </w:rPr>
              <w:lastRenderedPageBreak/>
              <w:t>экономической системы, стимулирования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</w:tc>
      </w:tr>
      <w:tr w:rsidR="00C75785" w:rsidTr="004B20A5">
        <w:trPr>
          <w:trHeight w:val="526"/>
        </w:trPr>
        <w:tc>
          <w:tcPr>
            <w:tcW w:w="1069" w:type="dxa"/>
            <w:vMerge/>
            <w:shd w:val="clear" w:color="auto" w:fill="auto"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182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 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>обеспечения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 xml:space="preserve">государственной поддержки базовых 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обеспечения устойчивого развития социально-экономической системы, стимулирования экономического развития и роста</w:t>
            </w:r>
          </w:p>
        </w:tc>
      </w:tr>
    </w:tbl>
    <w:p w:rsidR="00C75785" w:rsidRDefault="00C75785"/>
    <w:p w:rsidR="00C75785" w:rsidRDefault="00C75785"/>
    <w:p w:rsidR="00C75785" w:rsidRDefault="00D97D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p w:rsidR="00C75785" w:rsidRDefault="00C75785"/>
    <w:tbl>
      <w:tblPr>
        <w:tblStyle w:val="afe"/>
        <w:tblW w:w="543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69"/>
        <w:gridCol w:w="2412"/>
        <w:gridCol w:w="3182"/>
        <w:gridCol w:w="4110"/>
      </w:tblGrid>
      <w:tr w:rsidR="00C75785" w:rsidTr="004B20A5">
        <w:trPr>
          <w:trHeight w:val="369"/>
        </w:trPr>
        <w:tc>
          <w:tcPr>
            <w:tcW w:w="1069" w:type="dxa"/>
            <w:shd w:val="clear" w:color="auto" w:fill="auto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2" w:type="dxa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82" w:type="dxa"/>
          </w:tcPr>
          <w:p w:rsidR="00C75785" w:rsidRDefault="00D97D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75785" w:rsidTr="004B20A5">
        <w:trPr>
          <w:trHeight w:val="369"/>
        </w:trPr>
        <w:tc>
          <w:tcPr>
            <w:tcW w:w="1069" w:type="dxa"/>
            <w:vMerge w:val="restart"/>
            <w:shd w:val="clear" w:color="auto" w:fill="auto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412" w:type="dxa"/>
            <w:vMerge w:val="restart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</w:t>
            </w:r>
            <w:r>
              <w:rPr>
                <w:sz w:val="24"/>
                <w:szCs w:val="24"/>
              </w:rPr>
              <w:lastRenderedPageBreak/>
              <w:t xml:space="preserve">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3182" w:type="dxa"/>
          </w:tcPr>
          <w:p w:rsidR="00C75785" w:rsidRDefault="00D97D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</w:t>
            </w:r>
            <w:r>
              <w:rPr>
                <w:sz w:val="24"/>
                <w:szCs w:val="24"/>
              </w:rPr>
              <w:lastRenderedPageBreak/>
              <w:t xml:space="preserve">экономики и социальной сферы 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инструменты качественного и количественного анализа при оценке результатов государственной поддержки базовых и высокотехнологических отраслях промышленности России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инструменты качественного и количественного анализа при оценке результатов государственной поддержки базовых и высокотехнологических отраслях промышленности России</w:t>
            </w:r>
          </w:p>
        </w:tc>
      </w:tr>
      <w:tr w:rsidR="00C75785" w:rsidTr="004B20A5">
        <w:trPr>
          <w:trHeight w:val="369"/>
        </w:trPr>
        <w:tc>
          <w:tcPr>
            <w:tcW w:w="1069" w:type="dxa"/>
            <w:vMerge/>
            <w:shd w:val="clear" w:color="auto" w:fill="auto"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182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показатели и критерии оценки результатов государственной поддержки базовых и высокотехнологических отраслях промышленности России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рассчитывать и интерпретировать показатели оценки результатов государственной поддержки базовых и высокотехнологических отраслях промышленности России</w:t>
            </w:r>
          </w:p>
        </w:tc>
      </w:tr>
      <w:tr w:rsidR="00C75785" w:rsidTr="004B20A5">
        <w:trPr>
          <w:trHeight w:val="526"/>
        </w:trPr>
        <w:tc>
          <w:tcPr>
            <w:tcW w:w="1069" w:type="dxa"/>
            <w:vMerge w:val="restart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412" w:type="dxa"/>
            <w:vMerge w:val="restart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182" w:type="dxa"/>
          </w:tcPr>
          <w:p w:rsidR="00C75785" w:rsidRDefault="00D97DCC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 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меры и инструменты государственной поддержки базовых и высокотехнологических отраслей промышленности, используемые в целях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C75785" w:rsidTr="004B20A5">
        <w:trPr>
          <w:trHeight w:val="526"/>
        </w:trPr>
        <w:tc>
          <w:tcPr>
            <w:tcW w:w="1069" w:type="dxa"/>
            <w:vMerge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182" w:type="dxa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 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</w:tc>
      </w:tr>
      <w:tr w:rsidR="00C75785" w:rsidTr="004B20A5">
        <w:trPr>
          <w:trHeight w:val="526"/>
        </w:trPr>
        <w:tc>
          <w:tcPr>
            <w:tcW w:w="1069" w:type="dxa"/>
            <w:vMerge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182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 Определяет основные направления улучшения организации работы по </w:t>
            </w:r>
            <w:r>
              <w:rPr>
                <w:sz w:val="24"/>
                <w:szCs w:val="24"/>
              </w:rPr>
              <w:lastRenderedPageBreak/>
              <w:t>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411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 xml:space="preserve">обеспечения государственной </w:t>
            </w:r>
            <w:r>
              <w:rPr>
                <w:sz w:val="24"/>
              </w:rPr>
              <w:lastRenderedPageBreak/>
              <w:t>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 xml:space="preserve">государственной поддержки базовых 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обеспечения устойчивого развития социально-экономической системы, стимулирования экономического развития и роста</w:t>
            </w:r>
          </w:p>
        </w:tc>
      </w:tr>
    </w:tbl>
    <w:p w:rsidR="00C75785" w:rsidRDefault="00C75785"/>
    <w:p w:rsidR="00C75785" w:rsidRDefault="00C75785">
      <w:bookmarkStart w:id="3" w:name="_Hlk120874746"/>
      <w:bookmarkEnd w:id="3"/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12472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:rsidR="00C75785" w:rsidRDefault="00D97DC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Дисциплина Практикум «Государственная поддержка базовых и высокотехнологических отраслей промышленности» входит цикл профиля (элективный).</w:t>
      </w:r>
    </w:p>
    <w:p w:rsidR="00C75785" w:rsidRDefault="00C75785">
      <w:pPr>
        <w:ind w:firstLine="709"/>
        <w:jc w:val="both"/>
        <w:rPr>
          <w:bCs/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12472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C75785" w:rsidRDefault="00C75785">
      <w:pPr>
        <w:rPr>
          <w:b/>
          <w:bCs/>
        </w:rPr>
      </w:pPr>
    </w:p>
    <w:p w:rsidR="00C75785" w:rsidRDefault="00D97DCC">
      <w:pPr>
        <w:jc w:val="center"/>
        <w:rPr>
          <w:bCs/>
          <w:sz w:val="28"/>
          <w:szCs w:val="22"/>
        </w:rPr>
      </w:pPr>
      <w:r>
        <w:rPr>
          <w:bCs/>
          <w:sz w:val="28"/>
          <w:szCs w:val="22"/>
        </w:rPr>
        <w:t>очная / очно-заочная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52"/>
        <w:gridCol w:w="2620"/>
        <w:gridCol w:w="2339"/>
      </w:tblGrid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4B20A5">
              <w:rPr>
                <w:b/>
                <w:sz w:val="24"/>
                <w:szCs w:val="24"/>
              </w:rPr>
              <w:t xml:space="preserve">6, </w:t>
            </w:r>
            <w:r>
              <w:rPr>
                <w:b/>
                <w:sz w:val="24"/>
                <w:szCs w:val="24"/>
              </w:rPr>
              <w:t>7</w:t>
            </w:r>
            <w:r w:rsidR="004B20A5">
              <w:rPr>
                <w:b/>
                <w:sz w:val="24"/>
                <w:szCs w:val="24"/>
              </w:rPr>
              <w:t xml:space="preserve"> или </w:t>
            </w:r>
            <w:bookmarkStart w:id="6" w:name="_GoBack"/>
            <w:bookmarkEnd w:id="6"/>
            <w:r>
              <w:rPr>
                <w:b/>
                <w:sz w:val="24"/>
                <w:szCs w:val="24"/>
              </w:rPr>
              <w:t>8</w:t>
            </w:r>
          </w:p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color w:val="000000"/>
                <w:sz w:val="24"/>
                <w:szCs w:val="24"/>
              </w:rPr>
              <w:t>. / 108 ч.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rStyle w:val="5135pt"/>
                <w:rFonts w:eastAsia="Arial Narrow"/>
                <w:sz w:val="24"/>
                <w:szCs w:val="24"/>
              </w:rPr>
            </w:pPr>
            <w:r>
              <w:rPr>
                <w:rStyle w:val="5135pt"/>
                <w:rFonts w:eastAsia="Arial Narrow"/>
                <w:sz w:val="24"/>
                <w:szCs w:val="24"/>
              </w:rPr>
              <w:t>50/32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rStyle w:val="5135pt"/>
                <w:rFonts w:eastAsia="Arial Narrow"/>
                <w:sz w:val="24"/>
                <w:szCs w:val="24"/>
              </w:rPr>
              <w:t>50/32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50/32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50/32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58/76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58/76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зачет</w:t>
            </w:r>
          </w:p>
        </w:tc>
      </w:tr>
    </w:tbl>
    <w:p w:rsidR="00C75785" w:rsidRDefault="00C75785">
      <w:pPr>
        <w:rPr>
          <w:bCs/>
          <w:sz w:val="24"/>
        </w:rPr>
      </w:pPr>
    </w:p>
    <w:p w:rsidR="00C75785" w:rsidRDefault="00C75785">
      <w:pPr>
        <w:pStyle w:val="af"/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24724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24724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8"/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bidi="he-IL"/>
        </w:rPr>
        <w:t xml:space="preserve">Тема 1. </w:t>
      </w:r>
      <w:r>
        <w:rPr>
          <w:rFonts w:eastAsia="Calibri"/>
          <w:b/>
          <w:bCs/>
          <w:sz w:val="28"/>
          <w:szCs w:val="28"/>
          <w:lang w:eastAsia="en-US"/>
        </w:rPr>
        <w:t>Современные условия функционирования базовых и высокотехнологических отраслей промышленности Российской Федерации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Четвертая промышленная революция. Высокотехнологичные продукты и высокотехнологические предприятия. </w:t>
      </w:r>
      <w:proofErr w:type="spellStart"/>
      <w:r>
        <w:rPr>
          <w:rFonts w:eastAsia="Calibri"/>
          <w:sz w:val="28"/>
          <w:szCs w:val="28"/>
          <w:lang w:eastAsia="en-US"/>
        </w:rPr>
        <w:t>Цифровизация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цифровая трансформация. </w:t>
      </w:r>
      <w:r>
        <w:rPr>
          <w:rFonts w:eastAsia="Calibri"/>
          <w:sz w:val="28"/>
          <w:szCs w:val="28"/>
          <w:lang w:eastAsia="en-US"/>
        </w:rPr>
        <w:lastRenderedPageBreak/>
        <w:t>Национальные цели развития России до 2030 года. Развитие экономических институтов и поддержание макроэкономической стабильности. Формирование институциональной среды инновационного развития. Ресурсные основы промышленной политики. Долгосрочные приоритеты денежно-кредитной и бюджетной политики. Долгосрочные приоритеты развития финансовых рынков и банковского сектора. Повышение национальной конкурентоспособности. Тенденции развития высокотехнологических промышленных предприятий в современной экономике.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2: Нормативно-правовое обеспечение государственной </w:t>
      </w:r>
      <w:bookmarkStart w:id="9" w:name="_Hlk121490888"/>
      <w:r>
        <w:rPr>
          <w:rFonts w:eastAsia="Calibri"/>
          <w:b/>
          <w:bCs/>
          <w:sz w:val="28"/>
          <w:szCs w:val="28"/>
          <w:lang w:eastAsia="en-US"/>
        </w:rPr>
        <w:t>поддержки базовых и высокотехнологических отраслей промышленности</w:t>
      </w:r>
      <w:bookmarkEnd w:id="9"/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Федеральный закон "О промышленной политике в Российской Федерации" от 31.12.2014 N 488-ФЗ (ред. от 01.05.2022). Указ Президента №474 от 14.07.2020 г. «О национальных целях развития России до 2030 года». Единый план по достижению национальных целей развития РФ на период до 2024 года и на плановый период до 2030 года (1 октября 2021 г.)."Прогноз долгосрочного социально-экономического развития Российской Федерации на период до 2030 года". Отраслевые стратегии и государственные программы. Региональные государственные программы развития экономики.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3: </w:t>
      </w:r>
      <w:bookmarkStart w:id="10" w:name="_Hlk121478479"/>
      <w:r>
        <w:rPr>
          <w:rFonts w:eastAsia="Calibri"/>
          <w:b/>
          <w:bCs/>
          <w:sz w:val="28"/>
          <w:szCs w:val="28"/>
          <w:lang w:eastAsia="en-US"/>
        </w:rPr>
        <w:t xml:space="preserve">Современные инструменты и методы, позволяющие обеспечивать устойчивое развитие и стимулирование экономического развития и роста </w:t>
      </w:r>
      <w:bookmarkStart w:id="11" w:name="_Hlk121496906"/>
      <w:r>
        <w:rPr>
          <w:rFonts w:eastAsia="Calibri"/>
          <w:b/>
          <w:bCs/>
          <w:sz w:val="28"/>
          <w:szCs w:val="28"/>
          <w:lang w:eastAsia="en-US"/>
        </w:rPr>
        <w:t>базовых и высокотехнологических отраслей промышленности</w:t>
      </w:r>
      <w:bookmarkEnd w:id="11"/>
    </w:p>
    <w:p w:rsidR="00C75785" w:rsidRDefault="00D97DC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Направления развития базовых и высокотехнологических отраслей промышленности.</w:t>
      </w:r>
    </w:p>
    <w:p w:rsidR="00C75785" w:rsidRDefault="00D97DC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Инструменты качественного и количественного анализа поддержки базовых и высокотехнологических отраслей промышленности. Доклад "Социально-экономическое положение России" (Ежемесячное издание Росстата). </w:t>
      </w:r>
      <w:r>
        <w:rPr>
          <w:color w:val="000000"/>
          <w:sz w:val="28"/>
          <w:szCs w:val="28"/>
        </w:rPr>
        <w:t>Форсайт-метод, установление приоритетов, сценарный подход.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Многоуровневый подход к формированию и реализации промышленной политики. Инструмент реализации национальных целей — Национальные проекты России. Создание высокотехнологических промышленных кластеров. Поддержка промышленности в условиях пандемии </w:t>
      </w:r>
      <w:proofErr w:type="spellStart"/>
      <w:r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инфекции. Поддержка промышленности в условиях </w:t>
      </w:r>
      <w:proofErr w:type="spellStart"/>
      <w:r>
        <w:rPr>
          <w:rFonts w:eastAsia="Calibri"/>
          <w:sz w:val="28"/>
          <w:szCs w:val="28"/>
          <w:lang w:eastAsia="en-US"/>
        </w:rPr>
        <w:t>санкционных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противодействий недружественных стран.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4: Мероприятия, проводимые в рамках государственной поддержки базовых и 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Институциональные мероприятия. Научно-технические и инженерно-технологические мероприятия. Инвестиционные мероприятия (государственное субсидирование. Инновационные мероприятия (управление жизненным циклом высокотехнологичных продуктов и высокотехнологических предприятий). Мероприятия в области международного сотрудничества 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2" w:name="_Hlk121411529"/>
      <w:bookmarkEnd w:id="10"/>
      <w:r>
        <w:rPr>
          <w:rFonts w:eastAsia="Calibri"/>
          <w:b/>
          <w:bCs/>
          <w:sz w:val="28"/>
          <w:szCs w:val="28"/>
          <w:lang w:eastAsia="en-US"/>
        </w:rPr>
        <w:t>Тема 5: Государственная поддержка базовых отраслей промышленности Российской Федерации</w:t>
      </w:r>
      <w:bookmarkEnd w:id="12"/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Государственная поддержка отечественного энергетического, нефтегазового, транспортного и тяжелого машиностроения.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Государственная поддержка </w:t>
      </w:r>
      <w:proofErr w:type="spellStart"/>
      <w:r>
        <w:rPr>
          <w:rFonts w:eastAsia="Calibri"/>
          <w:sz w:val="28"/>
          <w:szCs w:val="28"/>
          <w:lang w:eastAsia="en-US"/>
        </w:rPr>
        <w:t>станкоинструментальной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промышленности 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горно-металлургического комплекса.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6: Государственная поддержка высокотехнологических отраслей промышленности Российской Федерации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авиационной промышленности и двигателестроения.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ракетно-космической промышленности.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атомного энергопромышленного комплекса.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судостроительной промышленности.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электронной и радиоэлектронной промышленности.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7: Деятельность органов государственной власти по поддержке </w:t>
      </w:r>
      <w:bookmarkStart w:id="13" w:name="_Hlk121499745"/>
      <w:r>
        <w:rPr>
          <w:rFonts w:eastAsia="Calibri"/>
          <w:b/>
          <w:bCs/>
          <w:sz w:val="28"/>
          <w:szCs w:val="28"/>
          <w:lang w:eastAsia="en-US"/>
        </w:rPr>
        <w:t xml:space="preserve">базовых и </w:t>
      </w:r>
      <w:bookmarkEnd w:id="13"/>
      <w:r>
        <w:rPr>
          <w:rFonts w:eastAsia="Calibri"/>
          <w:b/>
          <w:bCs/>
          <w:sz w:val="28"/>
          <w:szCs w:val="28"/>
          <w:lang w:eastAsia="en-US"/>
        </w:rPr>
        <w:t>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направления деятельности Правительства Российской Федерации на период до 2024 года" (утв. Правительством РФ 29.09.2018). Концепция «новой индустриализации».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Работа федеральных органов государственной власти по поддержке базовых и высокотехнологических отраслей промышленности. Фонд развития промышленности. Региональные механизмы развития приоритетных базовых и высокотехнологичных отраслей промышленности.</w:t>
      </w:r>
      <w:r>
        <w:rPr>
          <w:rFonts w:ascii="Calibri" w:eastAsia="Calibri" w:hAnsi="Calibri" w:cs="Arial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Государственная поддержка инновационной активности в промышленности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8: Участие общественных организаций в развитии базовых и 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Взаимодействие государства, частного бизнеса и общества как субъектов инновационного развития. АНО «Национальные приоритеты».</w:t>
      </w:r>
      <w:r>
        <w:rPr>
          <w:rFonts w:ascii="Calibri" w:eastAsia="Calibri" w:hAnsi="Calibri" w:cs="Arial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Общероссийская общественная организация малого и среднего предпринимательства «ОПОРА РОССИИ». Российский союз промышленников и предпринимателей. Торгово-промышленная палата Российской Федерации. Общественные советы при органах власти.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9: Зарубежный опыт государственной поддержки базовых и 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этапы эволюции взглядов на промышленную политику в мире. Анализ опыта проведения промышленной политики в технологически развитых странах мира. Мировой опыт государственной поддержки промышленных инвестиционных проектов. Применение зарубежного опыта формирования высокотехнологичного промышленного сектора в российских условиях.</w:t>
      </w:r>
    </w:p>
    <w:p w:rsidR="00C75785" w:rsidRDefault="00C75785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12472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</w:p>
    <w:p w:rsidR="00C75785" w:rsidRDefault="00D97DCC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очная форма обучения / очно-заочная форма обучения 2021, 2022 год набора</w:t>
      </w:r>
    </w:p>
    <w:p w:rsidR="00C75785" w:rsidRDefault="00C75785">
      <w:pPr>
        <w:tabs>
          <w:tab w:val="right" w:pos="851"/>
        </w:tabs>
        <w:ind w:firstLine="709"/>
        <w:jc w:val="center"/>
        <w:rPr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5"/>
        <w:gridCol w:w="2817"/>
        <w:gridCol w:w="938"/>
        <w:gridCol w:w="938"/>
        <w:gridCol w:w="802"/>
        <w:gridCol w:w="1341"/>
        <w:gridCol w:w="1072"/>
        <w:gridCol w:w="1608"/>
      </w:tblGrid>
      <w:tr w:rsidR="00C75785">
        <w:trPr>
          <w:jc w:val="center"/>
        </w:trPr>
        <w:tc>
          <w:tcPr>
            <w:tcW w:w="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75785" w:rsidRDefault="00D97DC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75785">
        <w:trPr>
          <w:jc w:val="center"/>
        </w:trPr>
        <w:tc>
          <w:tcPr>
            <w:tcW w:w="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:rsidR="00C75785" w:rsidRDefault="00C757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задач.</w:t>
            </w:r>
          </w:p>
          <w:p w:rsidR="00C75785" w:rsidRDefault="00C75785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поддержки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инструменты и методы, позволяющие обеспечивать устойчивое развитие и стимулирование экономического развития и роста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отраслей промышленности Российской Федерации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Государственная поддержка высокотехнологических отраслей промышленности </w:t>
            </w: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Российской Федерации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Деятельность органов государственной власти по поддержке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Зарубежный опыт государственной поддержки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ind w:left="-248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108/108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54/70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C75785" w:rsidRDefault="00C75785">
      <w:pPr>
        <w:keepNext/>
        <w:ind w:firstLine="709"/>
        <w:jc w:val="both"/>
        <w:rPr>
          <w:b/>
          <w:bCs/>
          <w:sz w:val="28"/>
          <w:szCs w:val="28"/>
        </w:rPr>
      </w:pPr>
    </w:p>
    <w:p w:rsidR="00C75785" w:rsidRDefault="00D97DCC">
      <w:pPr>
        <w:pStyle w:val="a9"/>
        <w:ind w:firstLine="709"/>
        <w:jc w:val="both"/>
        <w:outlineLvl w:val="1"/>
        <w:rPr>
          <w:szCs w:val="28"/>
        </w:rPr>
      </w:pPr>
      <w:bookmarkStart w:id="15" w:name="_Toc121247251"/>
      <w:r>
        <w:rPr>
          <w:szCs w:val="28"/>
        </w:rPr>
        <w:t>5.3. Содержание семинаров, практических занятий</w:t>
      </w:r>
      <w:bookmarkEnd w:id="15"/>
      <w:r>
        <w:rPr>
          <w:szCs w:val="28"/>
        </w:rPr>
        <w:t xml:space="preserve"> </w:t>
      </w:r>
    </w:p>
    <w:p w:rsidR="00C75785" w:rsidRDefault="00C75785">
      <w:pPr>
        <w:keepNext/>
        <w:ind w:firstLine="709"/>
        <w:jc w:val="center"/>
        <w:rPr>
          <w:bCs/>
          <w:sz w:val="28"/>
          <w:szCs w:val="28"/>
        </w:rPr>
      </w:pPr>
    </w:p>
    <w:tbl>
      <w:tblPr>
        <w:tblW w:w="1048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8"/>
        <w:gridCol w:w="6380"/>
        <w:gridCol w:w="1836"/>
      </w:tblGrid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color w:val="000000"/>
                <w:sz w:val="27"/>
                <w:szCs w:val="27"/>
                <w:lang w:bidi="he-IL"/>
              </w:rPr>
              <w:t>1.</w:t>
            </w:r>
            <w:r>
              <w:rPr>
                <w:sz w:val="24"/>
              </w:rPr>
              <w:t xml:space="preserve"> Влияние НТП на развитие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Промышленный переворот, промышленная революция и их последствия.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Промышленность – понятие, состав. Особенности промышленного развития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z w:val="24"/>
              </w:rPr>
              <w:t xml:space="preserve"> и цифровая трансформация как тренды развития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Базовые и высокотехнологичные отрасли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Роль промышленности в достижении национальных целей развития России до 2030 года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Промышленная политика – понятие, цели, содержание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Необходимость поддержки промышленности в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Тенденции развития высокотехнологичных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Взаимосвязь денежно-кредитной, бюджетной и промышленной политики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Рекомендуемая литература: нормативные акты: 1-4, 6-8, </w:t>
            </w:r>
            <w:proofErr w:type="spellStart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осн</w:t>
            </w:r>
            <w:proofErr w:type="spellEnd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. 1, 2,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задач.</w:t>
            </w:r>
          </w:p>
          <w:p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lastRenderedPageBreak/>
              <w:t xml:space="preserve">Тема 2. </w:t>
            </w: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rPr>
                <w:color w:val="000000"/>
                <w:sz w:val="24"/>
                <w:szCs w:val="24"/>
                <w:lang w:bidi="he-IL"/>
              </w:rPr>
            </w:pPr>
          </w:p>
          <w:p w:rsidR="00C75785" w:rsidRDefault="00C75785">
            <w:pPr>
              <w:ind w:firstLine="709"/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</w:rPr>
              <w:t>Состав нормативно-правовой базы обеспечения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Каковы цели и задачи нормативно-правового обеспечения государственной поддержки базовых и высокотехнологических отраслей промышленности?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3. ФЗ "О промышленной политике в Российской Федерации" – содержательный анализ 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Возможности и риски реализации ФЗ "О промышленной политике в Российской Федерации"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Нужен ли «равный доступ» к получению государственной поддержки? Как соотносятся «равный доступ» и создание конкурентных преимуществ?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Взаимосвязь ФЗ "О промышленной политике в Российской Федерации" и стратегических документов, определяющих развитие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Взаимосвязь ФЗ "О промышленной политике в Российской Федерации" и стратегических документов, определяющих развитие территории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Как регламентируется оказание поддержки базовым и высокотехнологическим отраслям промышленности со стороны субъектов РФ и муниципальных образований?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нормативно-правового обеспечения государственной поддержки базовых и высокотехнологических отраслей промышленности на уровне субъекта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Направления развития и совершенствования нормативно-правового обеспечения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1-9,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инструменты и методы, позволяющие обеспечивать устойчивое развитие и стимулирование экономического развития и роста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</w:rPr>
              <w:t>Роль соглашений – как инструмента планирования и управления в сфере технологического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Систематизация как метод анализа высокотехнологических отраслей: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spellStart"/>
            <w:r>
              <w:rPr>
                <w:sz w:val="24"/>
              </w:rPr>
              <w:t>Библиометрический</w:t>
            </w:r>
            <w:proofErr w:type="spellEnd"/>
            <w:r>
              <w:rPr>
                <w:sz w:val="24"/>
              </w:rPr>
              <w:t xml:space="preserve"> анализ как метод анализа высокотехнологических отраслей: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Патентный анализ как метод анализа высокотехнологических отраслей: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Построение кривой технологической зрелости как метод анализа высокотехнологических отраслей: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Методические подходы к проведению качественного и количественного анализа 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Методические подходы к определению приоритетов поддержки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8. Инструменты реализации государственной промышленной политики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Методические подходы к оценке эффективности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Методические рекомендации по цифровой трансформации государственных корпораций и компаний с государственным участием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Рекомендуемая литература: нормативные акты: 1-4, 5-8, </w:t>
            </w:r>
            <w:proofErr w:type="spellStart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осн</w:t>
            </w:r>
            <w:proofErr w:type="spellEnd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. 2,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 xml:space="preserve">1. </w:t>
            </w:r>
            <w:r>
              <w:rPr>
                <w:sz w:val="24"/>
              </w:rPr>
              <w:t>«Пакетная» поддержка высокотехнологичных компаний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Результаты востребованности мер поддержки высокотехнологических промышленных компаний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Особенности спроса на инструменты государственной поддержки со стороны крупных и средних (малых) высокотехнологичных компаний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Финансовые меры и инструменты поддержки: состав, содержание, особенности применения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Нефинансовые меры и инструменты поддержки: состав, содержание, особенности применения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Риски использования мер и инструментов поддержки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ГИПС – одно окно поиска и получения мер поддержки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Региональная практика выбора мер поддержки высокотехнологичных направлений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Льготные кредиты для инновационных МСП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Общая характеристика инновационных и инвестиционных мероприятий в рамках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Рекомендуемая литература: нормативные акты: 1-4, 6-8, </w:t>
            </w:r>
            <w:proofErr w:type="spellStart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осн</w:t>
            </w:r>
            <w:proofErr w:type="spellEnd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. 1,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отраслей промышленности Российской Федерации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7"/>
                <w:szCs w:val="27"/>
                <w:lang w:eastAsia="en-US"/>
              </w:rPr>
              <w:t xml:space="preserve">1. </w:t>
            </w:r>
            <w:r>
              <w:rPr>
                <w:sz w:val="24"/>
              </w:rPr>
              <w:t>Базовые отрасли промышленности: состав, современное состояние, темпы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Проблемы и риски развития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Развитие нормативно-правовой базы государственной поддержки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Содержание государственной политики в сфере развития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Принципы формирования и выбор инструментов государственной поддержки для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Финансирование программ развития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Характеристика наиболее актуальных инструментов государственной поддержки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Особенности государственной поддержки отечественного энергетического, нефтегазового, транспортного и тяжелого машиностроения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9. Особенности государственной поддержки </w:t>
            </w:r>
            <w:proofErr w:type="spellStart"/>
            <w:r>
              <w:rPr>
                <w:sz w:val="24"/>
              </w:rPr>
              <w:t>станкоинструментальной</w:t>
            </w:r>
            <w:proofErr w:type="spellEnd"/>
            <w:r>
              <w:rPr>
                <w:sz w:val="24"/>
              </w:rPr>
              <w:t xml:space="preserve">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Особенности государственной поддержки горно-металлургического комплекса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</w:t>
            </w:r>
            <w:proofErr w:type="gramStart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9,  </w:t>
            </w:r>
            <w:proofErr w:type="spellStart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осн</w:t>
            </w:r>
            <w:proofErr w:type="spellEnd"/>
            <w:proofErr w:type="gramEnd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. 1, доп. 3, 4, 5.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6.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 </w:t>
            </w:r>
            <w:r>
              <w:rPr>
                <w:sz w:val="24"/>
              </w:rPr>
              <w:t>Высокотехнологические отрасли промышленности: состав, современное состояние, темпы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Проблемы и риски развития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Развитие нормативно-правовой базы государственной поддержки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Содержание государственной политики в сфере развития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Принципы формирования и выбор инструментов государственной поддержки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Особенности государственной поддержки авиационной промышленности и двигателестроения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Особенности государственной поддержки ракетно-космической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Особенности государственной поддержки атомного энергопромышленного комплекса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государственной поддержки судостроительной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Особенности государственной электронной и радиоэлектронной промышленности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1-9,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7. </w:t>
            </w:r>
            <w:r>
              <w:rPr>
                <w:rFonts w:eastAsia="SimSun"/>
                <w:sz w:val="24"/>
                <w:szCs w:val="24"/>
                <w:lang w:eastAsia="ar-SA"/>
              </w:rPr>
              <w:t>Деятельность органов государственной власти по поддержке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1. Характеристика деятельности Правительства Российской Федерации по развитию базовых и в</w:t>
            </w:r>
            <w:bookmarkStart w:id="16" w:name="_Hlk124326599"/>
            <w:r>
              <w:rPr>
                <w:sz w:val="24"/>
              </w:rPr>
              <w:t>ысокотехнологических</w:t>
            </w:r>
            <w:bookmarkEnd w:id="16"/>
            <w:r>
              <w:rPr>
                <w:sz w:val="24"/>
              </w:rPr>
              <w:t xml:space="preserve">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proofErr w:type="spellStart"/>
            <w:r>
              <w:rPr>
                <w:sz w:val="24"/>
              </w:rPr>
              <w:t>Минпромторг</w:t>
            </w:r>
            <w:proofErr w:type="spellEnd"/>
            <w:r>
              <w:rPr>
                <w:sz w:val="24"/>
              </w:rPr>
              <w:t xml:space="preserve"> России: полномочия по выработке государственной промышленной политики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3. Характеристика деятельности организаций, находящихся в ведении </w:t>
            </w:r>
            <w:proofErr w:type="spellStart"/>
            <w:r>
              <w:rPr>
                <w:sz w:val="24"/>
              </w:rPr>
              <w:t>Минпромторга</w:t>
            </w:r>
            <w:proofErr w:type="spellEnd"/>
            <w:r>
              <w:rPr>
                <w:sz w:val="24"/>
              </w:rPr>
              <w:t xml:space="preserve"> России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4. Цели и задачи деятельности </w:t>
            </w:r>
            <w:proofErr w:type="spellStart"/>
            <w:r>
              <w:rPr>
                <w:sz w:val="24"/>
              </w:rPr>
              <w:t>Минпромторга</w:t>
            </w:r>
            <w:proofErr w:type="spellEnd"/>
            <w:r>
              <w:rPr>
                <w:sz w:val="24"/>
              </w:rPr>
              <w:t xml:space="preserve"> России (анализ публичной декларации)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5. Основные результаты деятельности </w:t>
            </w:r>
            <w:proofErr w:type="spellStart"/>
            <w:r>
              <w:rPr>
                <w:sz w:val="24"/>
              </w:rPr>
              <w:t>Минпромторга</w:t>
            </w:r>
            <w:proofErr w:type="spellEnd"/>
            <w:r>
              <w:rPr>
                <w:sz w:val="24"/>
              </w:rPr>
              <w:t xml:space="preserve"> России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6. Оценка законопроектной деятельности </w:t>
            </w:r>
            <w:proofErr w:type="spellStart"/>
            <w:r>
              <w:rPr>
                <w:sz w:val="24"/>
              </w:rPr>
              <w:t>Минпромторга</w:t>
            </w:r>
            <w:proofErr w:type="spellEnd"/>
            <w:r>
              <w:rPr>
                <w:sz w:val="24"/>
              </w:rPr>
              <w:t xml:space="preserve"> России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Фонд развития промышленности: цель и задачи деятельности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Анализ основных результатов деятельности фонда развития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9. Характеристика региональных механизмов развития приоритетных базовых и высокотехнологичных отраслей промышленности 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10. Оценка региональных механизмов развития приоритетных базовых и высокотехнологических отраслей </w:t>
            </w:r>
            <w:r>
              <w:rPr>
                <w:sz w:val="24"/>
              </w:rPr>
              <w:lastRenderedPageBreak/>
              <w:t>промышленности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Рекомендуемая литература: нормативные акты: 1-4, 9, </w:t>
            </w:r>
            <w:proofErr w:type="spellStart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осн</w:t>
            </w:r>
            <w:proofErr w:type="spellEnd"/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. 1,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8. </w:t>
            </w: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1. Особенности в</w:t>
            </w:r>
            <w:r>
              <w:rPr>
                <w:rFonts w:eastAsiaTheme="minorHAnsi"/>
                <w:sz w:val="24"/>
              </w:rPr>
              <w:t>заимодействи</w:t>
            </w:r>
            <w:r>
              <w:rPr>
                <w:sz w:val="24"/>
              </w:rPr>
              <w:t>я</w:t>
            </w:r>
            <w:r>
              <w:rPr>
                <w:rFonts w:eastAsiaTheme="minorHAnsi"/>
                <w:sz w:val="24"/>
              </w:rPr>
              <w:t xml:space="preserve"> государства, частного бизнеса и общества как субъектов инновационного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Деятельность АНО «Национальные приоритеты» по развитию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Деятельность Общероссийской общественной организации малого и среднего предпринимательства «ОПОРА РОССИИ»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Деятельность Российского союза промышленников и предпринимателей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Деятельность Торгово-промышленная палата Российской Федерации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Деятельность общественных советов при органах власти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Развитие объектов инновационной инфраструктуры в РФ: тенденции и перспективы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Институты развития и инфраструктура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9. </w:t>
            </w:r>
            <w:r>
              <w:rPr>
                <w:rFonts w:eastAsia="SimSun"/>
                <w:sz w:val="24"/>
                <w:szCs w:val="24"/>
                <w:lang w:eastAsia="ar-SA"/>
              </w:rPr>
              <w:t>Зарубежный опыт государственной поддержки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1. Зарубежный опыт поддержки «Национальных чемпионов» в сфере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Зарубежный опыт поддержки компаний «единорогов» в сфере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Приоритеты в выборе направлений технологического развития зарубежных стран: обзор, результаты оценки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Зарубежный опыт прямой государственной финансовой поддержки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Зарубежный опыт косвенной государственной финансовой поддержки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Повышение доступности финансирования высокотехнологичных компаний: зарубежный опыт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Налоговые стимулы для высокотехнологичных компаний: зарубежный опыт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Упрощение регуляторного режима для высокотехнологичных компаний: зарубежный опыт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Стимулирование спроса на инновационную продукцию: зарубежный опыт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Поддержка высокотехнологичного экспорта: зарубежный опыт и рекомендации для РФ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</w:tbl>
    <w:p w:rsidR="00C75785" w:rsidRDefault="00C75785">
      <w:pPr>
        <w:keepNext/>
        <w:ind w:firstLine="709"/>
        <w:jc w:val="both"/>
        <w:rPr>
          <w:sz w:val="28"/>
          <w:szCs w:val="28"/>
        </w:rPr>
      </w:pPr>
    </w:p>
    <w:p w:rsidR="00C75785" w:rsidRDefault="00C75785">
      <w:pPr>
        <w:keepNext/>
        <w:ind w:firstLine="709"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2124725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124725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C75785" w:rsidRDefault="00C75785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1"/>
        <w:gridCol w:w="4216"/>
        <w:gridCol w:w="2754"/>
      </w:tblGrid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iCs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1. Научно-техническая революция: понятие, причины и следствия</w:t>
            </w:r>
          </w:p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2. Основные тенденции развития базовых отраслей промышленности в РФ</w:t>
            </w:r>
          </w:p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3. Основные тенденции развития высокотехнологичных отраслей промышленности в РФ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научной и учебной литературой, творческие задания 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Нормативно-правовые основы развития отдельные отраслей промышленности в РФ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Обзор правоприменительной практики в сфере поддержки базовых и высокотехнологичных отраслей промышленности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литературой, дискуссии в группах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инструменты и методы, позволяющие обеспечивать устойчивое развитие и стимулирование экономического развития и роста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 Методы оценки </w:t>
            </w:r>
            <w:r>
              <w:rPr>
                <w:sz w:val="24"/>
              </w:rPr>
              <w:t>эффективности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Методы анализа развития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литературой,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iCs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1. Анализ востребованности и необходимости мер и инструментов государственной </w:t>
            </w:r>
            <w:r>
              <w:rPr>
                <w:sz w:val="24"/>
              </w:rPr>
              <w:t>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</w:rPr>
              <w:t>2. Государственная информационная система промышленности – назначение, функционал, динамика развития.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Государственная поддержка базовых отраслей </w:t>
            </w: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промышленности Российской Федерации</w:t>
            </w:r>
          </w:p>
          <w:p w:rsidR="00C75785" w:rsidRDefault="00C75785">
            <w:pPr>
              <w:rPr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lastRenderedPageBreak/>
              <w:t xml:space="preserve">1. Приоритеты развития и поддержки </w:t>
            </w:r>
            <w:r>
              <w:rPr>
                <w:rFonts w:eastAsia="SimSun"/>
                <w:sz w:val="24"/>
                <w:szCs w:val="24"/>
                <w:lang w:eastAsia="ar-SA"/>
              </w:rPr>
              <w:t>базовых отраслей промышленности Российской Федерации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Стратегии развития отдельных </w:t>
            </w:r>
            <w:r>
              <w:rPr>
                <w:rFonts w:eastAsia="SimSun"/>
                <w:sz w:val="24"/>
                <w:szCs w:val="24"/>
                <w:lang w:eastAsia="ar-SA"/>
              </w:rPr>
              <w:t>базовых отраслей промышленности Российской Федерации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Работа с нормативными правовыми актами, изучение официальных </w:t>
            </w: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lastRenderedPageBreak/>
              <w:t>сайтов органов власти.</w:t>
            </w:r>
          </w:p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6.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Приоритеты развития и поддержки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высокотехнологичных отраслей промышленности Российской Федерации</w:t>
            </w:r>
          </w:p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2. Стратегии развития отдельных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высокотехнологичных отраслей промышленности Российской Федерации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7. </w:t>
            </w:r>
            <w:r>
              <w:rPr>
                <w:rFonts w:eastAsia="SimSun"/>
                <w:sz w:val="24"/>
                <w:szCs w:val="24"/>
                <w:lang w:eastAsia="ar-SA"/>
              </w:rPr>
              <w:t>Деятельность органов государственной власти по поддержке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Планы и результаты деятельности </w:t>
            </w:r>
            <w:proofErr w:type="spellStart"/>
            <w:r>
              <w:rPr>
                <w:sz w:val="24"/>
                <w:szCs w:val="24"/>
              </w:rPr>
              <w:t>Минпромторга</w:t>
            </w:r>
            <w:proofErr w:type="spellEnd"/>
            <w:r>
              <w:rPr>
                <w:sz w:val="24"/>
                <w:szCs w:val="24"/>
              </w:rPr>
              <w:t xml:space="preserve"> России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Планы и результаты деятельности Фонда развития промышленности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Планы и результаты деятельности государственных органов субъектов РФ по поддержке базовых и высокотехнологичных отраслей промышленности (на отдельных примерах).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8. </w:t>
            </w: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Инфраструктура поддержки базовых 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Институты развития и их роль в поддержки базовых 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высокотехнологических отраслей промышленности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9. </w:t>
            </w:r>
            <w:r>
              <w:rPr>
                <w:rFonts w:eastAsia="SimSun"/>
                <w:sz w:val="24"/>
                <w:szCs w:val="24"/>
                <w:lang w:eastAsia="ar-SA"/>
              </w:rPr>
              <w:t>Зарубежный опыт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Динамика развития высокотехнологичных отраслей промышленности зарубежных стран.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Зарубежный опыт поддержки базовых и высокотехнологичных направлений промышленности.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</w:tbl>
    <w:p w:rsidR="00C75785" w:rsidRDefault="00C75785">
      <w:pPr>
        <w:widowControl/>
        <w:tabs>
          <w:tab w:val="left" w:pos="709"/>
          <w:tab w:val="left" w:pos="993"/>
        </w:tabs>
        <w:jc w:val="both"/>
        <w:rPr>
          <w:rFonts w:eastAsia="Arial Narrow"/>
          <w:sz w:val="24"/>
          <w:szCs w:val="24"/>
          <w:lang w:eastAsia="en-US"/>
        </w:rPr>
      </w:pPr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21247254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9"/>
    </w:p>
    <w:p w:rsidR="00C75785" w:rsidRDefault="00D97DCC">
      <w:pPr>
        <w:widowControl/>
        <w:spacing w:line="276" w:lineRule="auto"/>
        <w:jc w:val="center"/>
        <w:rPr>
          <w:b/>
          <w:bCs/>
          <w:i/>
          <w:iCs/>
        </w:rPr>
      </w:pPr>
      <w:r>
        <w:rPr>
          <w:rFonts w:eastAsia="Arial Narrow"/>
          <w:b/>
          <w:bCs/>
          <w:i/>
          <w:iCs/>
          <w:color w:val="000000"/>
          <w:sz w:val="28"/>
          <w:szCs w:val="28"/>
        </w:rPr>
        <w:t>Примерные темы контрольных работ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методов анализа высокотехнологических отраслей</w:t>
      </w:r>
      <w:r>
        <w:rPr>
          <w:rFonts w:eastAsia="Wingdings" w:cs="Wingdings"/>
          <w:color w:val="000000"/>
          <w:sz w:val="28"/>
          <w:szCs w:val="28"/>
          <w:lang w:val="x-none"/>
        </w:rPr>
        <w:t xml:space="preserve">. 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методов, используемых для обоснования приоритетов поддержки высокотехнологических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методов и методических подходов к оценке эффективности государственной поддержки базовых и высокотехнологических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тенденций развития в</w:t>
      </w:r>
      <w:r>
        <w:rPr>
          <w:sz w:val="28"/>
          <w:szCs w:val="28"/>
        </w:rPr>
        <w:t>ысокотехнологических</w:t>
      </w:r>
      <w:r>
        <w:rPr>
          <w:rFonts w:eastAsia="Wingdings" w:cs="Wingdings"/>
          <w:color w:val="000000"/>
          <w:sz w:val="28"/>
          <w:szCs w:val="28"/>
        </w:rPr>
        <w:t xml:space="preserve"> отраслей промышленности в РФ и зарубежных странах (на примере отрасли </w:t>
      </w:r>
      <w:r>
        <w:rPr>
          <w:rFonts w:eastAsia="Wingdings" w:cs="Wingdings"/>
          <w:color w:val="000000"/>
          <w:sz w:val="28"/>
          <w:szCs w:val="28"/>
        </w:rPr>
        <w:lastRenderedPageBreak/>
        <w:t>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тенденций развития базовых отраслей промышленности в РФ и зарубежных странах (на примере отрасли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 xml:space="preserve">Научно-теоретические подходы к определению состава высокотехнологических отраслей промышленности 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Докажите наличие/отсутствие влияния промышленной революции на развитие высокотехнологических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 xml:space="preserve">Докажите наличие/отсутствие влияния инновационной инфраструктуры на развитие </w:t>
      </w:r>
      <w:bookmarkStart w:id="20" w:name="_Hlk124327478"/>
      <w:r>
        <w:rPr>
          <w:rFonts w:eastAsia="Wingdings" w:cs="Wingdings"/>
          <w:color w:val="000000"/>
          <w:sz w:val="28"/>
          <w:szCs w:val="28"/>
        </w:rPr>
        <w:t xml:space="preserve">высокотехнологических </w:t>
      </w:r>
      <w:bookmarkEnd w:id="20"/>
      <w:r>
        <w:rPr>
          <w:rFonts w:eastAsia="Wingdings" w:cs="Wingdings"/>
          <w:color w:val="000000"/>
          <w:sz w:val="28"/>
          <w:szCs w:val="28"/>
        </w:rPr>
        <w:t>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Докажите наличие/отсутствие влияния институтов развития на развитие высокотехнологичных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деятельности органов власти по развитию высокотехнологических отраслей промышленности в РФ и зарубежных странах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деятельности органов власти по развитию базовых отраслей промышленности в РФ и зарубежных странах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финансовых мер и инструментов)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нефинансовых мер и инструментов)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налоговых стимулов)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упрощения регуляторного режима)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энергетического, нефтегазового, транспортного и тяжелого машиностроения)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 xml:space="preserve"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</w:t>
      </w:r>
      <w:proofErr w:type="spellStart"/>
      <w:r>
        <w:rPr>
          <w:rFonts w:eastAsia="Wingdings" w:cs="Wingdings"/>
          <w:color w:val="000000"/>
          <w:sz w:val="28"/>
          <w:szCs w:val="28"/>
        </w:rPr>
        <w:t>станкоинструментальной</w:t>
      </w:r>
      <w:proofErr w:type="spellEnd"/>
      <w:r>
        <w:rPr>
          <w:rFonts w:eastAsia="Wingdings" w:cs="Wingdings"/>
          <w:color w:val="000000"/>
          <w:sz w:val="28"/>
          <w:szCs w:val="28"/>
        </w:rPr>
        <w:t xml:space="preserve">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горно-металлургического комплекса)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lastRenderedPageBreak/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авиационной промышленности и двигателестроения)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ракетно-космической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атомного энергопромышленного комплекса)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судостроительной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электронной и радиоэлектронной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Стратегические ориентиры развития высокотехнологичных отраслей промышленности: сравнительный анализ отечественного и зарубежного опыта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Нормативно-правовое обеспечение обеспечения государственной поддержки базовых и высокотехнологических отраслей промышленности: сравнительный анализ отечественного и зарубежного опыта</w:t>
      </w:r>
    </w:p>
    <w:p w:rsidR="00C75785" w:rsidRDefault="00C75785">
      <w:p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</w:p>
    <w:p w:rsidR="00C75785" w:rsidRDefault="00D97DC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C75785" w:rsidRDefault="00C75785">
      <w:pPr>
        <w:rPr>
          <w:rFonts w:eastAsia="Arial Narrow"/>
          <w:lang w:eastAsia="en-US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21247255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1"/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D97D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75785" w:rsidRDefault="00C75785">
      <w:pPr>
        <w:widowControl/>
        <w:spacing w:line="276" w:lineRule="auto"/>
        <w:jc w:val="center"/>
        <w:rPr>
          <w:rFonts w:eastAsia="Arial Narrow"/>
          <w:b/>
          <w:bCs/>
          <w:color w:val="000000"/>
          <w:sz w:val="28"/>
          <w:szCs w:val="28"/>
        </w:rPr>
      </w:pPr>
    </w:p>
    <w:p w:rsidR="00C75785" w:rsidRDefault="00D97DCC">
      <w:pPr>
        <w:widowControl/>
        <w:spacing w:line="276" w:lineRule="auto"/>
        <w:jc w:val="center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b/>
          <w:bCs/>
          <w:color w:val="000000"/>
          <w:sz w:val="28"/>
          <w:szCs w:val="28"/>
        </w:rPr>
        <w:t>Вопросы для подготовки к зачету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Роль высокотехнологических отраслей промышленности в экономике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Состав и особенности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lastRenderedPageBreak/>
        <w:t>Взаимосвязь развития высокотехнологических отраслей промышленности и достижения национальных целей развития России до 2030 г.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Понятие и виды промышленной политики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Уровень развития высокотехнологических отраслей промышленности в РФ на современном этапе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Проблемы и риски развития высокотехнологических направлений промышленности в России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Нормативно-правовые основы обеспечения государственной поддержки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ФЗ «О промышленной политике в РФ» - роль в развитии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ФЗ «О промышленной политике в РФ»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Стратегические документы, определяющие развитие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Проблемы нормативно-правового обеспечения государственной поддержки базовых и высокотехнологических отраслей промышленности и направления их решения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основных методов, используемых для изучения развития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методов анализа поддержки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методов, используемых для обоснования приоритетов развития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методов, используемых для оценки эффективности государственной поддержки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мер и инструментов государственной поддержки высокотехнологических отраслей промышленности, реализуемых в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мер и инструментов государственной поддержки высокотехнологических отраслей промышленности, реализуемых в субъектах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Особенности спроса на инструменты государственной поддержки со стороны крупных и средних (малых) высокотехнологичных компаний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финансовых мер и инструментов государственной поддержки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нефинансовых мер и инструментов государственной поддержки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Инфраструктура подбора мер и инструментов государственной поддержки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lastRenderedPageBreak/>
        <w:t>Состав, современное состояние и тенденции развития базовых отраслей промышленности в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Состав, современное состояние и тенденции развития высокотехнологических отраслей промышленности в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отечественного энергетического, нефтегазового, транспортного и тяжелого машиностроения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Государственная поддержка </w:t>
      </w:r>
      <w:proofErr w:type="spellStart"/>
      <w:r>
        <w:rPr>
          <w:rFonts w:eastAsia="Arial Narrow"/>
          <w:color w:val="000000"/>
          <w:sz w:val="28"/>
          <w:szCs w:val="28"/>
        </w:rPr>
        <w:t>станкоинструментальной</w:t>
      </w:r>
      <w:proofErr w:type="spellEnd"/>
      <w:r>
        <w:rPr>
          <w:rFonts w:eastAsia="Arial Narrow"/>
          <w:color w:val="000000"/>
          <w:sz w:val="28"/>
          <w:szCs w:val="28"/>
        </w:rPr>
        <w:t xml:space="preserve">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горно-металлургического комплекса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авиационной промышленности и двигателестроения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ракетно-космической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атомного энергопромышленного комплекса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судостроительной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электронной и радиоэлектронной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Основные направления деятельности Правительства Российской Федерации по развитию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Основные направления деятельности </w:t>
      </w:r>
      <w:proofErr w:type="spellStart"/>
      <w:r>
        <w:rPr>
          <w:rFonts w:eastAsia="Arial Narrow"/>
          <w:color w:val="000000"/>
          <w:sz w:val="28"/>
          <w:szCs w:val="28"/>
        </w:rPr>
        <w:t>Минпромторга</w:t>
      </w:r>
      <w:proofErr w:type="spellEnd"/>
      <w:r>
        <w:rPr>
          <w:rFonts w:eastAsia="Arial Narrow"/>
          <w:color w:val="000000"/>
          <w:sz w:val="28"/>
          <w:szCs w:val="28"/>
        </w:rPr>
        <w:t xml:space="preserve"> России и организаций, находящихся в ведении </w:t>
      </w:r>
      <w:proofErr w:type="spellStart"/>
      <w:r>
        <w:rPr>
          <w:rFonts w:eastAsia="Arial Narrow"/>
          <w:color w:val="000000"/>
          <w:sz w:val="28"/>
          <w:szCs w:val="28"/>
        </w:rPr>
        <w:t>Минпромторга</w:t>
      </w:r>
      <w:proofErr w:type="spellEnd"/>
      <w:r>
        <w:rPr>
          <w:rFonts w:eastAsia="Arial Narrow"/>
          <w:color w:val="000000"/>
          <w:sz w:val="28"/>
          <w:szCs w:val="28"/>
        </w:rPr>
        <w:t xml:space="preserve"> России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взаимодействия государства, частного бизнеса и общества как субъектов инновационного развития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Зарубежный опыт развития высокотехнологических отраслей промышленности</w:t>
      </w:r>
    </w:p>
    <w:p w:rsidR="00C75785" w:rsidRDefault="00C75785">
      <w:pPr>
        <w:pStyle w:val="afa"/>
        <w:shd w:val="clear" w:color="auto" w:fill="FFFFFF"/>
        <w:spacing w:beforeAutospacing="0" w:afterAutospacing="0" w:line="360" w:lineRule="auto"/>
        <w:jc w:val="both"/>
        <w:rPr>
          <w:sz w:val="28"/>
          <w:szCs w:val="28"/>
        </w:rPr>
      </w:pPr>
    </w:p>
    <w:p w:rsidR="00C75785" w:rsidRDefault="00D97DCC">
      <w:pPr>
        <w:pStyle w:val="afa"/>
        <w:shd w:val="clear" w:color="auto" w:fill="FFFFFF"/>
        <w:spacing w:beforeAutospacing="0" w:afterAutospacing="0"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 высокотехнологическим отраслям промышленности относят: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отрасли, отличающиеся быстрым ростом;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отрасли, в которых затраты на НИОКР составляют порядка 15 %;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отрасли специализации в регионе;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отрасли, продукция которых составляет более половины ВРП.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Приоритетными секторами для развития высокотехнологичных компаний являются: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биотехнологии;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разработка программного обеспечения;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сельское хозяйство;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пищевая промышленность;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д) добыча полезных ископаемых;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е) легкая промышленность.</w:t>
      </w:r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  <w:sectPr w:rsidR="00C75785">
          <w:footerReference w:type="default" r:id="rId11"/>
          <w:pgSz w:w="11906" w:h="16838"/>
          <w:pgMar w:top="1134" w:right="851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</w:p>
    <w:tbl>
      <w:tblPr>
        <w:tblStyle w:val="13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2694"/>
        <w:gridCol w:w="3544"/>
        <w:gridCol w:w="7087"/>
      </w:tblGrid>
      <w:tr w:rsidR="00C75785">
        <w:trPr>
          <w:trHeight w:val="1134"/>
        </w:trPr>
        <w:tc>
          <w:tcPr>
            <w:tcW w:w="2551" w:type="dxa"/>
            <w:vAlign w:val="center"/>
          </w:tcPr>
          <w:p w:rsidR="00C75785" w:rsidRDefault="00D97DC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694" w:type="dxa"/>
            <w:vAlign w:val="center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544" w:type="dxa"/>
            <w:vAlign w:val="center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7" w:type="dxa"/>
            <w:vAlign w:val="center"/>
          </w:tcPr>
          <w:p w:rsidR="00C75785" w:rsidRDefault="00D97DC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C75785">
        <w:trPr>
          <w:trHeight w:val="544"/>
        </w:trPr>
        <w:tc>
          <w:tcPr>
            <w:tcW w:w="15876" w:type="dxa"/>
            <w:gridSpan w:val="4"/>
            <w:vAlign w:val="center"/>
          </w:tcPr>
          <w:p w:rsidR="00C75785" w:rsidRDefault="00D97DCC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год приема</w:t>
            </w:r>
          </w:p>
        </w:tc>
      </w:tr>
      <w:tr w:rsidR="00C75785">
        <w:trPr>
          <w:trHeight w:val="1134"/>
        </w:trPr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(ПКП-2)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 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показатели, критерии эффективности и результативности управленческих решений в сфере государственной поддержки промышленности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 методы оценки результативности и эффективности государственного управления в сфере государственной поддержки промышленности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Ключевым фактором успеха высокотехнологичных компаний является эффективность их расходов на НИОКР. На текущий момент объемы расходов на НИОКР в России остаются на крайне низком уровне, ниже среднемировых показателей, и сопоставимы с показателями ЮАР, Бразилии и Польши (0,99 % от ВВП и 287,7 долл. на душу населения). Если в большинстве стран НИОКР финансируется за счет собственных средств предприятий, то в России доля предприятий в общих расходах на НИОКР составляет лишь 29,5 %, а большая часть финансируется за счет средств федерального и региональных бюджетов (67 % всех расходов). Несмотря на то что 67 % всех расходов на НИОКР финансируется за счет государственного бюджета, лишь 2 % от всех предприятий в России смогли получить государственную поддержку на проведение исследований и разработок, при этом среди всех МСП этот показатель составляет 1 %, а среди крупных предприятий 4 %. В европейских странах, США и Канаде этот показатель значительно выше: например, в Канаде 24 % от всех МСП и 37 % от всех крупных предприятий получили государственную поддержку на проведение НИОКР (при том что 41,1 % всех расходов на НИОКР финансируется за счет самих предприятий).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 какой проблеме идет речь в задании? Какие способы ее решению содержатся в стратегических документах?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Обоснуйте выбор мер и инструментов для решения указанной проблемы.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ind w:firstLine="14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 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  <w:p w:rsidR="00C75785" w:rsidRDefault="00C75785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анализа условий оказания государственной поддержки промышленности в России, проблем в данной сфере.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определять причины проблем в базовых и высокотехнологических отраслях промышленности России</w:t>
            </w: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Промышленная политика Японии основывалась на системе государственного индикативного планирования. В послевоенный период целью промышленной политики было быстрое восстановление экономики посредством развития угольной и сталелитейной промышленности. С 1950-х годов (и вплоть до 1980-х годов) правительство Японии активно вмешивалось в промышленное развитие, проводя политику, направленную на развитие отраслей с высокой добавленной стоимостью – потенциальных отраслей - «победителей» (автомобилестроение, электроника, машиностроение). 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Конкурентная политика не являлась одним из ключевых элементов промышленной политики. Так, значительная поддержка на протяжении 1950–1970-х годов оказывалась отраслям, приходящим в упадок. В отношении них реализовывались меры по сокращению объемов (основного) капитала </w:t>
            </w:r>
            <w:proofErr w:type="spellStart"/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-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тем слияния независимых компаний и рационализации структуры образовавшихся предприятий3. В 1960–1973 гг. Министерство торговли, экономики и промышленности Японии реализовало политику по ограничению конкуренции с целью избежать излишнего накопления капитала множеством малых и средних фирм в условиях формирования и развития специализации и вертикально-интегрированных отношений партнеров в рамках финансово-промышленных групп и способствовать реализации эффекта экономии от масштаба.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Задание: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1. Дайте обобщенную характеристику промышленной политики Японии в рассматриваемый период.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2. Проведите анализ условий, в которых осуществлялась промышленная политика Японии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3. Обоснуйте необходимость и целесообразность выбранных мер и инструментов поддержки промышленности в Японии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(ПКП-5)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 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меры и инструменты государственной поддержки базовых и высокотехнологических отраслей промышленности, используемые в целях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Изучите меры и инструменты поддержки, используемые региональными властями Московской области по поддержке базовых и высокотехнологичных отраслей промышленности.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анализ мер и инструментов государственной поддержки, используемых региональными властями.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Оцените эффективность мер и инструментов государственной поддержки, используемых региональными властями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На основании лучшей отечественной практики и зарубежного опыта обоснуйте необходимость/отсутствие необходимости введения дополнительных мер государственной поддержки базовых и высокотехнологичных отраслей промышленности в регионе.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 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июля 2012 года Президент РФ Владимир Путин подписал Федеральный закон «О ратификации Протокола о присоединении Российской Федерации к </w:t>
            </w:r>
            <w:proofErr w:type="spellStart"/>
            <w:r>
              <w:rPr>
                <w:sz w:val="24"/>
                <w:szCs w:val="24"/>
              </w:rPr>
              <w:t>Марракешскому</w:t>
            </w:r>
            <w:proofErr w:type="spellEnd"/>
            <w:r>
              <w:rPr>
                <w:sz w:val="24"/>
                <w:szCs w:val="24"/>
              </w:rPr>
              <w:t xml:space="preserve"> соглашению об учреждении Всемирной торговой организации от 15 апреля 1994 г.». С 22 августа 2012 года Россия официально стала 156-й страной-членом ВТО.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Какова главная цель ВТО и принципы деятельности организации?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Каковы результаты (положительные и отрицательные) от вступления РФ в ВТО?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 вступление в ВТО влияет на развитие базовых и высокотехнологичных отраслей промышленности? Ответ обоснуйте.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 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>обеспечения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 xml:space="preserve">государственной поддержки базовых 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обеспечения 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целью создания устойчивого спроса на продукцию российского производства в 2014–2015 гг. Правительством Российской Федерации был направлен ряд директив представителям интересов Российской Федерации в советах директоров акционерных обществ с государственным участием по вопросу осуществления закупок. Также Правительство рекомендовало акционерным обществам топливно-энергетического комплекса с государственным участием внести изменения в закупочную политику в части возможности заключения долгосрочных контрактов с российскими поставщиками под гарантированные объемы поставок будущих периодов оборудования, не имеющего аналогов в России, при условии освоения производства данного оборудования.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Реализацию каких планов и стратегических направлений иллюстрирует данный фрагмент?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Какие шаги были предприняты Правительством РФ для реализации данного направления? Дайте оценку эффективности деятельности Правительства РФ.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567"/>
        </w:trPr>
        <w:tc>
          <w:tcPr>
            <w:tcW w:w="15876" w:type="dxa"/>
            <w:gridSpan w:val="4"/>
            <w:vAlign w:val="center"/>
          </w:tcPr>
          <w:p w:rsidR="00C75785" w:rsidRDefault="00D97DCC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2022 г. приема</w:t>
            </w:r>
          </w:p>
        </w:tc>
      </w:tr>
      <w:tr w:rsidR="00C75785"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использованию инструментов качественного и </w:t>
            </w:r>
            <w:r>
              <w:rPr>
                <w:sz w:val="24"/>
                <w:szCs w:val="24"/>
              </w:rPr>
              <w:lastRenderedPageBreak/>
              <w:t xml:space="preserve">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  <w:r>
              <w:rPr>
                <w:rFonts w:eastAsia="Calibri"/>
                <w:sz w:val="24"/>
                <w:szCs w:val="24"/>
              </w:rPr>
              <w:t>(ПКП-3)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  Демонстрирует знание сущности инструментов качественного и </w:t>
            </w:r>
            <w:r>
              <w:rPr>
                <w:sz w:val="24"/>
                <w:szCs w:val="24"/>
              </w:rPr>
              <w:lastRenderedPageBreak/>
              <w:t>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инструменты качественного и количественного анализа при оценке результатов государственной поддержки базовых и </w:t>
            </w:r>
            <w:r>
              <w:rPr>
                <w:sz w:val="24"/>
                <w:szCs w:val="24"/>
              </w:rPr>
              <w:lastRenderedPageBreak/>
              <w:t>высокотехнологических отраслях промышленности России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Уметь: использовать инструменты качественного и количественного анализа при оценке результатов государственной поддержки базовых и высокотехнологических отраслях промышленности России</w:t>
            </w:r>
          </w:p>
        </w:tc>
        <w:tc>
          <w:tcPr>
            <w:tcW w:w="7087" w:type="dxa"/>
            <w:shd w:val="clear" w:color="auto" w:fill="auto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</w:rPr>
            </w:pPr>
            <w:r>
              <w:rPr>
                <w:sz w:val="24"/>
              </w:rPr>
              <w:t>Распоряжением Правительства РФ от 06.06.2020 N 1512-р была принята Сводная стратегия развития обрабатывающей промыш</w:t>
            </w:r>
            <w:r>
              <w:rPr>
                <w:sz w:val="24"/>
              </w:rPr>
              <w:lastRenderedPageBreak/>
              <w:t xml:space="preserve">ленности РФ до 2024 года и на период до 2035 года, </w:t>
            </w:r>
            <w:proofErr w:type="spellStart"/>
            <w:r>
              <w:rPr>
                <w:sz w:val="24"/>
              </w:rPr>
              <w:t>Минпромторгом</w:t>
            </w:r>
            <w:proofErr w:type="spellEnd"/>
            <w:r>
              <w:rPr>
                <w:sz w:val="24"/>
              </w:rPr>
              <w:t xml:space="preserve"> России была одобрена Стратегия цифровой трансформации обрабатывающих отраслей промышленности в целях достижения их "цифровой зрелости" до 2024 года и на период до 2030 года".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анализ структуры, смысловой системы указанных стратегий.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Проведите сравнительный анализ содержания указанных стратегий, выявив сходства и различия.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  <w:highlight w:val="yellow"/>
              </w:rPr>
            </w:pPr>
          </w:p>
        </w:tc>
      </w:tr>
      <w:tr w:rsidR="00C75785">
        <w:trPr>
          <w:trHeight w:val="5008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 </w:t>
            </w:r>
            <w:r>
              <w:rPr>
                <w:sz w:val="24"/>
                <w:szCs w:val="24"/>
              </w:rPr>
              <w:t xml:space="preserve">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показатели и критерии оценки результатов государственной поддержки базовых и высокотехнологических отраслях промышленности России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рассчитывать и интерпретировать показатели оценки результатов государственной поддержки базовых и высокотехнологических отраслях промышленности России</w:t>
            </w: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2014 году был принят Федеральный закон N 488-ФЗ «О промышленной политике в Российской Федерации», определивший содержание, требования и подходы к разработке промышленной политике.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анализ структуры, смысловой системы ФЗ № 488.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Проведите анализ востребованности и </w:t>
            </w:r>
            <w:proofErr w:type="spellStart"/>
            <w:r>
              <w:rPr>
                <w:sz w:val="24"/>
                <w:szCs w:val="24"/>
              </w:rPr>
              <w:t>исполняемости</w:t>
            </w:r>
            <w:proofErr w:type="spellEnd"/>
            <w:r>
              <w:rPr>
                <w:sz w:val="24"/>
                <w:szCs w:val="24"/>
              </w:rPr>
              <w:t xml:space="preserve"> ФЗ № 488.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Проведите анализ места ФЗ № 488 в системе законодательства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5008"/>
        </w:trPr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(ПКП-5)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 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меры и инструменты государственной поддержки базовых и высокотехнологических отраслей промышленности, используемые в целях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2014 году начато создание государственной информационной системы промышленности (ГИСП). Базовыми целями создания ГИСП являлись автоматизация процесса сбора информации, необходимой для разработки и мониторинга промышленной политики; информирование о мерах поддержки промышленных предприятий; повышение эффективности обмена информацией о состоянии промышленности.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Докажите. является ли ГИСП инструментом реализации государственной промышленной политики.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Поясните, какие сервисы ГИСП позволяют ориентированы на информирование субъектов промышленности, а какие предназначены для информирования органов власти.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Какие функции ГИСП способствуют обеспечению устойчивого развития социально-экономической системы? 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5008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 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Промышленная политика Финляндии основывалась на тесном сотрудничестве государства, профсоюзов и частных компаний (банков и промышленных компаний). В 1950–1960-х гг. основным инструментом промышленной политики Финляндии было развитие государственных компаний-«чемпионов» в </w:t>
            </w:r>
            <w:proofErr w:type="spellStart"/>
            <w:r>
              <w:rPr>
                <w:sz w:val="24"/>
                <w:szCs w:val="24"/>
              </w:rPr>
              <w:t>капиталоинтенсивных</w:t>
            </w:r>
            <w:proofErr w:type="spellEnd"/>
            <w:r>
              <w:rPr>
                <w:sz w:val="24"/>
                <w:szCs w:val="24"/>
              </w:rPr>
              <w:t xml:space="preserve"> отраслях (например, в целлюлозно-бумажной); на долю государства приходилось 30% совокупных сбережений, более того, правительство проводило политику, направленную на увеличение инвестиций частного сектора, однако до 1980-х годов сохранялись ограничения по возможности иностранных компаний осуществлять (прямые) инвестиции. К мерам вертикальной политики также можно отнести и 4 девальвации, проведенные в период с 1957 по 1982 г., которые способствовали росту экспорта (в том числе, например, целлюлозно-бумажной промышленности).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Интенсивность использования мер горизонтальной политики начала увеличиваться только в 1980-х годах через значительное увеличение государственных инвестиций в исследования и разработки (а также благодаря реализации мер по развитию венчурного финансирования), развития сетей научных парков и центров компетенций с целью облегчить коммерциализацию результатов научных исследований и повысить эффективность взаимодействия участников инновационного процесса. Кластерная политика включает инструменты региональной политики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Задание: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1. Дайте обобщенную характеристику промышленной политики Финляндии в рассматриваемый период.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2. Проведите анализ условий, в которых осуществлялась промышленная политика Финляндии.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3. Обоснуйте необходимость и целесообразность выбранных приоритетов, мер и инструментов поддержки промышленности в Финляндии.</w:t>
            </w:r>
          </w:p>
        </w:tc>
      </w:tr>
      <w:tr w:rsidR="00C75785">
        <w:trPr>
          <w:trHeight w:val="5008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 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>обеспечения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 xml:space="preserve">государственной поддержки базовых 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обеспечения 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Диверсификация оборонно-промышленного комплекса (ОПК) проводится в целях выработки и реализации эффективных мер по использованию потенциала ОПК для выпуска высокотехнологичной продукции гражданского назначения, востребованной на внутреннем и внешнем рынках. Основными задачами диверсификации ОПК являются: стимулирование выпуска высокотехнологичной продукции гражданского и двойного назначения организациями ОПК; обеспечение реализации наукоемких инвестиционных проектов в гражданских отраслях промышленности; обеспечение двустороннего трансфера технологий между ОПК и гражданским сектором; обеспечение модернизации производства гражданской продукции предприятиями ОПК.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Какие организационные мероприятия проводятся для обеспечения диверсификации ОПК? На каком уровне (макро-, мезо, уровне предприятия) эти меры будут наиболее эффективны? 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Какие нормативно-правовые акты определяют процесс диверсификации ОПК? Какие меры поддержки для предприятий ОПК предлагает Правительство РФ?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:rsidR="00C75785" w:rsidRDefault="00C75785"/>
    <w:p w:rsidR="00C75785" w:rsidRDefault="00C75785"/>
    <w:p w:rsidR="00C75785" w:rsidRDefault="00C75785"/>
    <w:p w:rsidR="00C75785" w:rsidRDefault="00C75785">
      <w:pPr>
        <w:widowControl/>
        <w:spacing w:after="160" w:line="259" w:lineRule="auto"/>
        <w:rPr>
          <w:rFonts w:eastAsia="Calibri"/>
          <w:sz w:val="22"/>
          <w:szCs w:val="22"/>
          <w:lang w:eastAsia="en-US"/>
        </w:rPr>
        <w:sectPr w:rsidR="00C75785">
          <w:footerReference w:type="default" r:id="rId12"/>
          <w:pgSz w:w="16838" w:h="11906" w:orient="landscape"/>
          <w:pgMar w:top="1134" w:right="851" w:bottom="1134" w:left="1134" w:header="0" w:footer="709" w:gutter="0"/>
          <w:cols w:space="720"/>
          <w:formProt w:val="0"/>
          <w:docGrid w:linePitch="360"/>
        </w:sect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2124725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2"/>
    </w:p>
    <w:p w:rsidR="00C75785" w:rsidRDefault="00C75785">
      <w:pPr>
        <w:widowControl/>
        <w:spacing w:line="276" w:lineRule="auto"/>
        <w:ind w:firstLine="709"/>
        <w:jc w:val="both"/>
        <w:rPr>
          <w:rFonts w:eastAsia="Arial Narrow"/>
          <w:i/>
          <w:sz w:val="28"/>
          <w:szCs w:val="28"/>
          <w:lang w:eastAsia="en-US"/>
        </w:rPr>
      </w:pPr>
    </w:p>
    <w:p w:rsidR="00C75785" w:rsidRDefault="00D97DCC">
      <w:pPr>
        <w:widowControl/>
        <w:spacing w:line="360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bookmarkStart w:id="23" w:name="_Toc121247257"/>
      <w:r>
        <w:rPr>
          <w:rFonts w:eastAsia="SimSun"/>
          <w:i/>
          <w:iCs/>
          <w:sz w:val="28"/>
          <w:szCs w:val="28"/>
          <w:lang w:eastAsia="ar-SA"/>
        </w:rPr>
        <w:t>Нормативные правовые акты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Конституция Российской Федерации. М.: ИНФРА-М, 2014.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Гражданский кодекс Российской Федерации от 30.11.1994 N 51-ФЗ 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Бюджетный кодекс Российской Федерации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31.12.2014 N 488-ФЗ (ред. от 01.05.2022) "О промышленной политике в Российской Федерации"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23.11.2007 N 270-ФЗ "О Государственной корпорации по содействию разработке, производству и экспорту высокотехнологичной промышленной продукции "</w:t>
      </w:r>
      <w:proofErr w:type="spellStart"/>
      <w:r>
        <w:rPr>
          <w:rFonts w:eastAsia="Arial Narrow"/>
          <w:sz w:val="28"/>
          <w:szCs w:val="28"/>
          <w:lang w:eastAsia="en-US"/>
        </w:rPr>
        <w:t>Ростех</w:t>
      </w:r>
      <w:proofErr w:type="spellEnd"/>
      <w:r>
        <w:rPr>
          <w:rFonts w:eastAsia="Arial Narrow"/>
          <w:sz w:val="28"/>
          <w:szCs w:val="28"/>
          <w:lang w:eastAsia="en-US"/>
        </w:rPr>
        <w:t xml:space="preserve">" 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Стратегия цифровой трансформации обрабатывающих отраслей промышленности в целях достижения их "цифровой зрелости" до 2024 года и на период до 2030 года" (утв. </w:t>
      </w:r>
      <w:proofErr w:type="spellStart"/>
      <w:r>
        <w:rPr>
          <w:rFonts w:eastAsia="Arial Narrow"/>
          <w:sz w:val="28"/>
          <w:szCs w:val="28"/>
          <w:lang w:eastAsia="en-US"/>
        </w:rPr>
        <w:t>Минпромторгом</w:t>
      </w:r>
      <w:proofErr w:type="spellEnd"/>
      <w:r>
        <w:rPr>
          <w:rFonts w:eastAsia="Arial Narrow"/>
          <w:sz w:val="28"/>
          <w:szCs w:val="28"/>
          <w:lang w:eastAsia="en-US"/>
        </w:rPr>
        <w:t xml:space="preserve"> РФ)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Распоряжение Правительства РФ от 06.06.2020 N 1512-р «Об утверждении Сводной стратегии развития обрабатывающей промышленности Российской Федерации до 2024 года и на период до 2035 года»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Приказ Министерства промышленности и торговли Российской Федерации от 16.09.2020 г. N 3092 "Об утверждении Перечня высокотехнологичной продукции, работ и услуг с учетом приоритетных направлений модернизации российской экономики"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Приказ </w:t>
      </w:r>
      <w:proofErr w:type="spellStart"/>
      <w:r>
        <w:rPr>
          <w:rFonts w:eastAsia="Arial Narrow"/>
          <w:sz w:val="28"/>
          <w:szCs w:val="28"/>
          <w:lang w:eastAsia="en-US"/>
        </w:rPr>
        <w:t>Минпромторга</w:t>
      </w:r>
      <w:proofErr w:type="spellEnd"/>
      <w:r>
        <w:rPr>
          <w:rFonts w:eastAsia="Arial Narrow"/>
          <w:sz w:val="28"/>
          <w:szCs w:val="28"/>
          <w:lang w:eastAsia="en-US"/>
        </w:rPr>
        <w:t xml:space="preserve"> России от 23.06.2016 N 2091 (ред. от 12.08.2021) "Об утверждении Концепции развития государственной информационной системы промышленности"</w:t>
      </w:r>
    </w:p>
    <w:p w:rsidR="00C75785" w:rsidRDefault="00D97DCC">
      <w:pPr>
        <w:spacing w:line="276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Основная литература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1.Кулишер, И. М.  Очерк истории русской промышленности / И. М. Кулишер.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143 с. — (Антология мысли).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https://urait.ru/bcode/516653 (дата обращения: 13.01.2023).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iCs/>
          <w:sz w:val="28"/>
          <w:szCs w:val="28"/>
          <w:lang w:eastAsia="ar-SA"/>
        </w:rPr>
        <w:t>2.</w:t>
      </w:r>
      <w:r>
        <w:rPr>
          <w:sz w:val="28"/>
          <w:szCs w:val="28"/>
        </w:rPr>
        <w:t xml:space="preserve"> Информационные системы управления производственной </w:t>
      </w:r>
      <w:proofErr w:type="gramStart"/>
      <w:r>
        <w:rPr>
          <w:sz w:val="28"/>
          <w:szCs w:val="28"/>
        </w:rPr>
        <w:t>компанией :</w:t>
      </w:r>
      <w:proofErr w:type="gramEnd"/>
      <w:r>
        <w:rPr>
          <w:sz w:val="28"/>
          <w:szCs w:val="28"/>
        </w:rPr>
        <w:t xml:space="preserve"> учебник и практикум для вузов / под редакцией Н. Н. </w:t>
      </w:r>
      <w:proofErr w:type="spellStart"/>
      <w:r>
        <w:rPr>
          <w:sz w:val="28"/>
          <w:szCs w:val="28"/>
        </w:rPr>
        <w:t>Лычкиной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249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https://urait.ru/bcode/511314 (дата обращения: 13.01.2023).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75785" w:rsidRDefault="00D97DCC">
      <w:pPr>
        <w:widowControl/>
        <w:spacing w:line="276" w:lineRule="auto"/>
        <w:ind w:left="1440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Дополнительная литература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Промышленная политика в эпоху цифровой трансформации экономики: монография / В.П. Бауэр, Д.Е. Морковкин, Е.И. Москвитина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под ред. С.А. Толкачева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2018 - 203 с. - Текст: </w:t>
      </w:r>
      <w:r>
        <w:rPr>
          <w:sz w:val="28"/>
          <w:szCs w:val="28"/>
        </w:rPr>
        <w:lastRenderedPageBreak/>
        <w:t xml:space="preserve">непосредственный. - То же. - 2020. - ЭБС BOOK.ru. - URL:https://book.ru/book/934926 (дата обращения: 13.01.2023).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Тютюнник</w:t>
      </w:r>
      <w:proofErr w:type="spellEnd"/>
      <w:r>
        <w:rPr>
          <w:sz w:val="28"/>
          <w:szCs w:val="28"/>
        </w:rPr>
        <w:t xml:space="preserve">, И.Г. Правовое обеспечение в промышленной политике России: проблемы и перспективы: монография / И.Г. </w:t>
      </w:r>
      <w:proofErr w:type="spellStart"/>
      <w:r>
        <w:rPr>
          <w:sz w:val="28"/>
          <w:szCs w:val="28"/>
        </w:rPr>
        <w:t>Тютюнник</w:t>
      </w:r>
      <w:proofErr w:type="spellEnd"/>
      <w:r>
        <w:rPr>
          <w:sz w:val="28"/>
          <w:szCs w:val="28"/>
        </w:rPr>
        <w:t xml:space="preserve">, В.П. </w:t>
      </w:r>
      <w:proofErr w:type="spellStart"/>
      <w:r>
        <w:rPr>
          <w:sz w:val="28"/>
          <w:szCs w:val="28"/>
        </w:rPr>
        <w:t>Шестак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2017 — 199 с. - Текст: непосредственный. - То же. - 2021. - ЭБС BOOK.ru. -  URL:https://book.ru/book/940304 (дата обращения: 13.01.2023).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Промышленная </w:t>
      </w:r>
      <w:proofErr w:type="gramStart"/>
      <w:r>
        <w:rPr>
          <w:sz w:val="28"/>
          <w:szCs w:val="28"/>
        </w:rPr>
        <w:t>политика :</w:t>
      </w:r>
      <w:proofErr w:type="gramEnd"/>
      <w:r>
        <w:rPr>
          <w:sz w:val="28"/>
          <w:szCs w:val="28"/>
        </w:rPr>
        <w:t xml:space="preserve"> монография / Е. Ф. </w:t>
      </w:r>
      <w:proofErr w:type="spellStart"/>
      <w:r>
        <w:rPr>
          <w:sz w:val="28"/>
          <w:szCs w:val="28"/>
        </w:rPr>
        <w:t>Авдокушин</w:t>
      </w:r>
      <w:proofErr w:type="spellEnd"/>
      <w:r>
        <w:rPr>
          <w:sz w:val="28"/>
          <w:szCs w:val="28"/>
        </w:rPr>
        <w:t xml:space="preserve">, В. Г. </w:t>
      </w:r>
      <w:proofErr w:type="spellStart"/>
      <w:r>
        <w:rPr>
          <w:sz w:val="28"/>
          <w:szCs w:val="28"/>
        </w:rPr>
        <w:t>Варнавский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Габарта</w:t>
      </w:r>
      <w:proofErr w:type="spellEnd"/>
      <w:r>
        <w:rPr>
          <w:sz w:val="28"/>
          <w:szCs w:val="28"/>
        </w:rPr>
        <w:t xml:space="preserve"> [и др.] ; под ред. А. С. Булатова.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— 495 с. — ЭБС BOOK.ru. — URL:https://book.ru/book/934200 (дата обращения: 13.01.2023).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75785" w:rsidRDefault="00C75785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3"/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www.government.ru - Интернет-портал Правительства Российской Федерации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www.zipsites.ru - - Библиотека экономической и управленческой литературы.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http://www.consultant.ru/ Справочная правовая система «Консультант Плюс» 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http://www.garant.ru/ - Справочная правовая система «ГАРАНТ» 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http://www.znanium.com - Электронно-библиотечная система </w:t>
      </w:r>
      <w:proofErr w:type="spellStart"/>
      <w:r>
        <w:rPr>
          <w:rFonts w:eastAsia="Arial Narrow"/>
          <w:sz w:val="28"/>
          <w:szCs w:val="28"/>
          <w:lang w:eastAsia="en-US"/>
        </w:rPr>
        <w:t>Znanium</w:t>
      </w:r>
      <w:proofErr w:type="spellEnd"/>
      <w:r>
        <w:rPr>
          <w:rFonts w:eastAsia="Arial Narrow"/>
          <w:sz w:val="28"/>
          <w:szCs w:val="28"/>
          <w:lang w:eastAsia="en-US"/>
        </w:rPr>
        <w:t xml:space="preserve"> </w:t>
      </w:r>
    </w:p>
    <w:p w:rsidR="00C75785" w:rsidRDefault="004B20A5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hyperlink r:id="rId13">
        <w:r w:rsidR="00D97DCC">
          <w:rPr>
            <w:rFonts w:eastAsia="Arial Narrow"/>
            <w:sz w:val="28"/>
            <w:szCs w:val="28"/>
            <w:lang w:eastAsia="en-US"/>
          </w:rPr>
          <w:t>https://urait.ru/</w:t>
        </w:r>
      </w:hyperlink>
      <w:r w:rsidR="00D97DCC">
        <w:rPr>
          <w:rFonts w:eastAsia="Arial Narrow"/>
          <w:sz w:val="28"/>
          <w:szCs w:val="28"/>
          <w:lang w:eastAsia="en-US"/>
        </w:rPr>
        <w:t xml:space="preserve">Образовательная платформа </w:t>
      </w:r>
      <w:proofErr w:type="spellStart"/>
      <w:r w:rsidR="00D97DCC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="00D97DCC">
        <w:rPr>
          <w:rFonts w:eastAsia="Arial Narrow"/>
          <w:sz w:val="28"/>
          <w:szCs w:val="28"/>
          <w:lang w:eastAsia="en-US"/>
        </w:rPr>
        <w:t xml:space="preserve">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http://elib.fa.ru/ - Электронная библиотека Финансового университета (ЭБ)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val="x-none" w:eastAsia="zh-CN"/>
        </w:rPr>
        <w:t>http://fcp.economy.gov.ru - Официальный сайт федеральных целевых программ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www.budgetrf.ru – информационно-аналитический комплекс «Бюджетная система Российской Федерации» в рамках проекта «Университетская информационная система России».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http://openbudget.karelia.ru – Открытый бюджет. Регионы России.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www.worldbank.org – официальный сайт Всемирного банка.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http://www.book.ru - Электронно-библиотечная система BOOK.RU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sz w:val="28"/>
          <w:szCs w:val="28"/>
        </w:rPr>
        <w:t xml:space="preserve">https://rollingstockworld.ru/wp-content/uploads/2022/02/white_book_2022.pdf - Развитие отдельных высокотехнологичных направлений. Белая книга. Редакторы М. Ю. Соколова, Л. Д. Эйделькинд. НИУ «ВШЭ». 2022. </w:t>
      </w:r>
    </w:p>
    <w:p w:rsidR="00C75785" w:rsidRDefault="00C75785">
      <w:pPr>
        <w:widowControl/>
        <w:spacing w:after="160"/>
        <w:jc w:val="both"/>
        <w:rPr>
          <w:rFonts w:eastAsia="Arial Narrow"/>
          <w:sz w:val="28"/>
          <w:szCs w:val="28"/>
          <w:lang w:eastAsia="en-US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21247258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C75785" w:rsidRDefault="00D97DCC">
      <w:pPr>
        <w:spacing w:before="120"/>
        <w:ind w:firstLine="709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контрольной работы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контрольных работ: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и в полном объеме решение имеющихся в задании практических задач;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:rsidR="00C75785" w:rsidRDefault="00C75785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1212472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5"/>
    </w:p>
    <w:p w:rsidR="00C75785" w:rsidRDefault="00D97DCC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6" w:name="_Toc531614950"/>
      <w:bookmarkStart w:id="27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C75785" w:rsidRPr="004B20A5" w:rsidRDefault="00D97DCC">
      <w:pPr>
        <w:pStyle w:val="af4"/>
        <w:widowControl/>
        <w:spacing w:line="300" w:lineRule="auto"/>
        <w:ind w:left="0"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bookmarkStart w:id="28" w:name="_Toc531614951"/>
      <w:bookmarkStart w:id="29" w:name="_Toc531686468"/>
      <w:r w:rsidRPr="004B20A5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 w:rsidRPr="004B20A5">
        <w:rPr>
          <w:sz w:val="28"/>
          <w:szCs w:val="28"/>
          <w:lang w:val="en-US"/>
        </w:rPr>
        <w:t>Windows</w:t>
      </w:r>
      <w:r w:rsidRPr="004B20A5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B20A5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B20A5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28"/>
      <w:bookmarkEnd w:id="29"/>
    </w:p>
    <w:p w:rsidR="00C75785" w:rsidRPr="004B20A5" w:rsidRDefault="00D97DCC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0" w:name="_Toc531614952"/>
      <w:bookmarkStart w:id="31" w:name="_Toc531686469"/>
      <w:r w:rsidRPr="004B20A5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4B20A5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bookmarkEnd w:id="30"/>
      <w:bookmarkEnd w:id="31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C75785" w:rsidRDefault="00D97DC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2" w:name="_Toc531614953"/>
      <w:bookmarkStart w:id="33" w:name="_Toc531686470"/>
      <w:r w:rsidRPr="004B20A5">
        <w:rPr>
          <w:rFonts w:eastAsia="Calibri"/>
          <w:b/>
          <w:bCs/>
          <w:kern w:val="2"/>
          <w:sz w:val="28"/>
          <w:szCs w:val="28"/>
          <w:lang w:val="en-US"/>
        </w:rPr>
        <w:lastRenderedPageBreak/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hyperlink r:id="rId14">
        <w:r>
          <w:rPr>
            <w:sz w:val="28"/>
            <w:szCs w:val="28"/>
          </w:rPr>
          <w:t>http://ru.wikipedia.org/wiki/Wiki</w:t>
        </w:r>
      </w:hyperlink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4. Система комплексного раскрытия информации «СКРИН» -http://www.skrin.ru</w:t>
      </w:r>
      <w:r>
        <w:rPr>
          <w:rFonts w:eastAsia="Calibri"/>
          <w:bCs/>
          <w:sz w:val="28"/>
          <w:szCs w:val="28"/>
        </w:rPr>
        <w:t>/</w:t>
      </w:r>
    </w:p>
    <w:p w:rsidR="00C75785" w:rsidRDefault="00D97DC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75785" w:rsidRDefault="00D97D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C75785" w:rsidRDefault="00D97DCC">
      <w:pPr>
        <w:pStyle w:val="1"/>
        <w:ind w:left="794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4" w:name="_Toc12124726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4"/>
    </w:p>
    <w:p w:rsidR="00C75785" w:rsidRDefault="00C75785"/>
    <w:p w:rsidR="00C75785" w:rsidRDefault="00D97DCC">
      <w:pPr>
        <w:pStyle w:val="af4"/>
        <w:widowControl/>
        <w:spacing w:line="300" w:lineRule="auto"/>
        <w:ind w:left="0" w:firstLine="709"/>
        <w:jc w:val="both"/>
      </w:pPr>
      <w:r>
        <w:rPr>
          <w:sz w:val="28"/>
          <w:szCs w:val="28"/>
        </w:rPr>
        <w:t xml:space="preserve">Занятия по дисциплине проводятся в аудиториях, оборудованных </w:t>
      </w:r>
      <w:proofErr w:type="spellStart"/>
      <w:r>
        <w:rPr>
          <w:sz w:val="28"/>
          <w:szCs w:val="28"/>
        </w:rPr>
        <w:t>мультимедийными</w:t>
      </w:r>
      <w:proofErr w:type="spellEnd"/>
      <w:r>
        <w:rPr>
          <w:sz w:val="28"/>
          <w:szCs w:val="28"/>
        </w:rPr>
        <w:t xml:space="preserve"> комплексами, компьютерными классами с выходом в Интернет. </w:t>
      </w:r>
    </w:p>
    <w:sectPr w:rsidR="00C75785">
      <w:footerReference w:type="default" r:id="rId15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CC" w:rsidRDefault="00D97DCC">
      <w:r>
        <w:separator/>
      </w:r>
    </w:p>
  </w:endnote>
  <w:endnote w:type="continuationSeparator" w:id="0">
    <w:p w:rsidR="00D97DCC" w:rsidRDefault="00D9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2685131"/>
      <w:docPartObj>
        <w:docPartGallery w:val="Page Numbers (Bottom of Page)"/>
        <w:docPartUnique/>
      </w:docPartObj>
    </w:sdtPr>
    <w:sdtEndPr/>
    <w:sdtContent>
      <w:p w:rsidR="00C75785" w:rsidRDefault="00D97DC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B20A5">
          <w:rPr>
            <w:noProof/>
          </w:rPr>
          <w:t>21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499063"/>
      <w:docPartObj>
        <w:docPartGallery w:val="Page Numbers (Bottom of Page)"/>
        <w:docPartUnique/>
      </w:docPartObj>
    </w:sdtPr>
    <w:sdtEndPr/>
    <w:sdtContent>
      <w:p w:rsidR="00C75785" w:rsidRDefault="00D97DC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B20A5">
          <w:rPr>
            <w:noProof/>
          </w:rPr>
          <w:t>29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1060574"/>
      <w:docPartObj>
        <w:docPartGallery w:val="Page Numbers (Bottom of Page)"/>
        <w:docPartUnique/>
      </w:docPartObj>
    </w:sdtPr>
    <w:sdtEndPr/>
    <w:sdtContent>
      <w:p w:rsidR="00C75785" w:rsidRDefault="00D97DC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B20A5">
          <w:rPr>
            <w:noProof/>
          </w:rPr>
          <w:t>33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CC" w:rsidRDefault="00D97DCC">
      <w:r>
        <w:separator/>
      </w:r>
    </w:p>
  </w:footnote>
  <w:footnote w:type="continuationSeparator" w:id="0">
    <w:p w:rsidR="00D97DCC" w:rsidRDefault="00D97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51EA"/>
    <w:multiLevelType w:val="multilevel"/>
    <w:tmpl w:val="9286C3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32B163C3"/>
    <w:multiLevelType w:val="multilevel"/>
    <w:tmpl w:val="DC2866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3702713"/>
    <w:multiLevelType w:val="multilevel"/>
    <w:tmpl w:val="8B0262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E93AB7"/>
    <w:multiLevelType w:val="multilevel"/>
    <w:tmpl w:val="6A70BD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785"/>
    <w:rsid w:val="001D4E25"/>
    <w:rsid w:val="004B20A5"/>
    <w:rsid w:val="00C75785"/>
    <w:rsid w:val="00D9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FEF2"/>
  <w15:docId w15:val="{5C06D29C-5070-40E0-97BF-0D0FB90E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69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A12009"/>
    <w:rPr>
      <w:color w:val="0000FF" w:themeColor="hyperlink"/>
      <w:u w:val="single"/>
    </w:rPr>
  </w:style>
  <w:style w:type="character" w:customStyle="1" w:styleId="5135pt">
    <w:name w:val="Основной текст (5) + 13;5 pt"/>
    <w:qFormat/>
    <w:rsid w:val="00C40BF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af3">
    <w:name w:val="Абзац списка Знак"/>
    <w:link w:val="af4"/>
    <w:uiPriority w:val="34"/>
    <w:qFormat/>
    <w:locked/>
    <w:rsid w:val="000C1F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сылка указателя"/>
    <w:qFormat/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769D6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6">
    <w:name w:val="List"/>
    <w:basedOn w:val="af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12009"/>
    <w:pPr>
      <w:spacing w:after="100"/>
      <w:ind w:right="14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0A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37349-C025-48FB-8BD5-03701992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1ECDA7-6E12-4327-988E-4BBB98ADE5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284142-901E-43BC-8EFF-38F5CC7216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F9F706-2E67-4F89-B62C-FA7E0BA29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33</Pages>
  <Words>9826</Words>
  <Characters>56012</Characters>
  <Application>Microsoft Office Word</Application>
  <DocSecurity>0</DocSecurity>
  <Lines>466</Lines>
  <Paragraphs>131</Paragraphs>
  <ScaleCrop>false</ScaleCrop>
  <Company/>
  <LinksUpToDate>false</LinksUpToDate>
  <CharactersWithSpaces>65707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7</cp:revision>
  <cp:lastPrinted>2023-03-03T10:52:00Z</cp:lastPrinted>
  <dcterms:created xsi:type="dcterms:W3CDTF">2023-01-24T12:05:00Z</dcterms:created>
  <dcterms:modified xsi:type="dcterms:W3CDTF">2024-03-26T11:35:00Z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